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13BC1" w14:textId="77777777" w:rsidR="0009300D" w:rsidRDefault="0009300D" w:rsidP="0009300D">
      <w:pPr>
        <w:spacing w:line="276" w:lineRule="auto"/>
        <w:jc w:val="both"/>
        <w:rPr>
          <w:noProof/>
          <w:sz w:val="28"/>
          <w:szCs w:val="28"/>
        </w:rPr>
      </w:pPr>
      <w:r>
        <w:rPr>
          <w:noProof/>
          <w:lang w:eastAsia="ru-RU"/>
        </w:rPr>
        <w:drawing>
          <wp:anchor distT="0" distB="0" distL="114300" distR="114300" simplePos="0" relativeHeight="251658240" behindDoc="0" locked="0" layoutInCell="1" allowOverlap="1" wp14:anchorId="4F1E98D1" wp14:editId="44005916">
            <wp:simplePos x="0" y="0"/>
            <wp:positionH relativeFrom="column">
              <wp:posOffset>-2540</wp:posOffset>
            </wp:positionH>
            <wp:positionV relativeFrom="paragraph">
              <wp:posOffset>-643890</wp:posOffset>
            </wp:positionV>
            <wp:extent cx="5940425" cy="2780665"/>
            <wp:effectExtent l="0" t="0" r="317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0425" cy="278066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t xml:space="preserve"> </w:t>
      </w:r>
    </w:p>
    <w:p w14:paraId="0F43BCD8" w14:textId="000DA4B1" w:rsidR="00295B6A" w:rsidRDefault="0009300D" w:rsidP="0009300D">
      <w:pPr>
        <w:spacing w:line="276" w:lineRule="auto"/>
        <w:jc w:val="both"/>
        <w:rPr>
          <w:noProof/>
        </w:rPr>
      </w:pPr>
      <w:r>
        <w:rPr>
          <w:noProof/>
          <w:sz w:val="28"/>
          <w:szCs w:val="28"/>
        </w:rPr>
        <w:t>от 25.05.2023                                                                                         № 91-РД</w:t>
      </w:r>
    </w:p>
    <w:p w14:paraId="4D7A8794" w14:textId="77777777" w:rsidR="00636035" w:rsidRDefault="00295B6A" w:rsidP="00E87271">
      <w:pPr>
        <w:spacing w:after="0" w:line="240" w:lineRule="auto"/>
        <w:jc w:val="center"/>
        <w:rPr>
          <w:b/>
          <w:bCs/>
          <w:i/>
          <w:color w:val="000000"/>
          <w:sz w:val="28"/>
          <w:szCs w:val="28"/>
        </w:rPr>
      </w:pPr>
      <w:r w:rsidRPr="00636035">
        <w:rPr>
          <w:b/>
          <w:i/>
          <w:sz w:val="28"/>
          <w:szCs w:val="28"/>
        </w:rPr>
        <w:t xml:space="preserve">Об отчете Главы </w:t>
      </w:r>
      <w:r w:rsidRPr="00636035">
        <w:rPr>
          <w:b/>
          <w:bCs/>
          <w:i/>
          <w:color w:val="000000"/>
          <w:sz w:val="28"/>
          <w:szCs w:val="28"/>
        </w:rPr>
        <w:t xml:space="preserve">городского округа Сухой Лог «О результатах деятельности Главы городского округа Сухой Лог, Администрации городского округа Сухой Лог и иных подведомственных учреждений, организаций и о решении вопросов, поставленных </w:t>
      </w:r>
    </w:p>
    <w:p w14:paraId="34B066C9" w14:textId="490E1F89" w:rsidR="00295B6A" w:rsidRPr="00636035" w:rsidRDefault="00295B6A" w:rsidP="00E87271">
      <w:pPr>
        <w:spacing w:after="0" w:line="240" w:lineRule="auto"/>
        <w:jc w:val="center"/>
        <w:rPr>
          <w:b/>
          <w:bCs/>
          <w:i/>
          <w:color w:val="000000"/>
          <w:sz w:val="28"/>
          <w:szCs w:val="28"/>
        </w:rPr>
      </w:pPr>
      <w:r w:rsidRPr="00636035">
        <w:rPr>
          <w:b/>
          <w:bCs/>
          <w:i/>
          <w:color w:val="000000"/>
          <w:sz w:val="28"/>
          <w:szCs w:val="28"/>
        </w:rPr>
        <w:t>Думой городского округа, за 202</w:t>
      </w:r>
      <w:r w:rsidR="00E87271">
        <w:rPr>
          <w:b/>
          <w:bCs/>
          <w:i/>
          <w:color w:val="000000"/>
          <w:sz w:val="28"/>
          <w:szCs w:val="28"/>
        </w:rPr>
        <w:t>2</w:t>
      </w:r>
      <w:r w:rsidRPr="00636035">
        <w:rPr>
          <w:b/>
          <w:bCs/>
          <w:i/>
          <w:color w:val="000000"/>
          <w:sz w:val="28"/>
          <w:szCs w:val="28"/>
        </w:rPr>
        <w:t xml:space="preserve"> год»</w:t>
      </w:r>
    </w:p>
    <w:p w14:paraId="6E640F53" w14:textId="77777777" w:rsidR="00295B6A" w:rsidRDefault="00295B6A" w:rsidP="00E87271">
      <w:pPr>
        <w:spacing w:after="0" w:line="240" w:lineRule="auto"/>
        <w:ind w:firstLine="709"/>
        <w:jc w:val="both"/>
        <w:rPr>
          <w:sz w:val="28"/>
          <w:szCs w:val="20"/>
        </w:rPr>
      </w:pPr>
    </w:p>
    <w:p w14:paraId="0FACC8FC" w14:textId="753B5B8C" w:rsidR="00295B6A" w:rsidRDefault="00295B6A" w:rsidP="00E87271">
      <w:pPr>
        <w:spacing w:after="0" w:line="240" w:lineRule="auto"/>
        <w:ind w:firstLine="567"/>
        <w:jc w:val="both"/>
        <w:rPr>
          <w:color w:val="000000"/>
          <w:sz w:val="28"/>
          <w:szCs w:val="28"/>
        </w:rPr>
      </w:pPr>
      <w:proofErr w:type="gramStart"/>
      <w:r>
        <w:rPr>
          <w:color w:val="000000"/>
          <w:sz w:val="28"/>
          <w:szCs w:val="28"/>
        </w:rPr>
        <w:t xml:space="preserve">В соответствии с пунктом 11.1 статьи 35, части 5.1 статьи 36 Федерального закона от 06.10.2003 № 131-ФЗ «Об общих принципах организации местного самоуправления в Российской Федерации», руководствуясь пунктом 12 статьи 22 Устава городского округа Сухой Лог, заслушав отчет Главы городского округа Сухой Лог «О результатах деятельности Главы городского округа Сухой Лог, Администрации городского округа Сухой Лог </w:t>
      </w:r>
      <w:r>
        <w:rPr>
          <w:bCs/>
          <w:color w:val="000000"/>
          <w:sz w:val="28"/>
          <w:szCs w:val="28"/>
        </w:rPr>
        <w:t>и иных подведомственных учреждений, организаций</w:t>
      </w:r>
      <w:proofErr w:type="gramEnd"/>
      <w:r>
        <w:rPr>
          <w:bCs/>
          <w:color w:val="000000"/>
          <w:sz w:val="28"/>
          <w:szCs w:val="28"/>
        </w:rPr>
        <w:t xml:space="preserve"> и о решении вопросов, поставленных Думой городского округа, за 202</w:t>
      </w:r>
      <w:r w:rsidR="00E87271">
        <w:rPr>
          <w:bCs/>
          <w:color w:val="000000"/>
          <w:sz w:val="28"/>
          <w:szCs w:val="28"/>
        </w:rPr>
        <w:t>2</w:t>
      </w:r>
      <w:r>
        <w:rPr>
          <w:bCs/>
          <w:color w:val="000000"/>
          <w:sz w:val="28"/>
          <w:szCs w:val="28"/>
        </w:rPr>
        <w:t xml:space="preserve"> год»</w:t>
      </w:r>
      <w:r>
        <w:rPr>
          <w:color w:val="000000"/>
          <w:sz w:val="28"/>
          <w:szCs w:val="28"/>
        </w:rPr>
        <w:t xml:space="preserve">, Дума городского округа </w:t>
      </w:r>
    </w:p>
    <w:p w14:paraId="72A71953" w14:textId="77777777" w:rsidR="00295B6A" w:rsidRDefault="00295B6A" w:rsidP="00E87271">
      <w:pPr>
        <w:spacing w:after="0" w:line="240" w:lineRule="auto"/>
        <w:jc w:val="both"/>
        <w:rPr>
          <w:b/>
          <w:sz w:val="28"/>
          <w:szCs w:val="28"/>
        </w:rPr>
      </w:pPr>
      <w:r>
        <w:rPr>
          <w:b/>
          <w:color w:val="000000"/>
          <w:sz w:val="28"/>
          <w:szCs w:val="28"/>
        </w:rPr>
        <w:t>РЕШИЛА:</w:t>
      </w:r>
    </w:p>
    <w:p w14:paraId="0F8384AF" w14:textId="52BE7B93" w:rsidR="00295B6A" w:rsidRDefault="00295B6A" w:rsidP="00E33B30">
      <w:pPr>
        <w:spacing w:after="0" w:line="240" w:lineRule="auto"/>
        <w:ind w:firstLine="567"/>
        <w:jc w:val="both"/>
        <w:rPr>
          <w:sz w:val="28"/>
          <w:szCs w:val="28"/>
        </w:rPr>
      </w:pPr>
      <w:r>
        <w:rPr>
          <w:color w:val="000000"/>
          <w:sz w:val="28"/>
          <w:szCs w:val="28"/>
        </w:rPr>
        <w:t xml:space="preserve">1. Отчет Главы городского округа Сухой Лог «О результатах деятельности Главы городского округа Сухой Лог, Администрации городского округа Сухой Лог </w:t>
      </w:r>
      <w:r>
        <w:rPr>
          <w:bCs/>
          <w:color w:val="000000"/>
          <w:sz w:val="28"/>
          <w:szCs w:val="28"/>
        </w:rPr>
        <w:t>и иных подведомственных учреждений, организаций и о решении вопросов, поставленных Думой городского округа, за 202</w:t>
      </w:r>
      <w:r w:rsidR="00E87271">
        <w:rPr>
          <w:bCs/>
          <w:color w:val="000000"/>
          <w:sz w:val="28"/>
          <w:szCs w:val="28"/>
        </w:rPr>
        <w:t>2</w:t>
      </w:r>
      <w:r>
        <w:rPr>
          <w:bCs/>
          <w:color w:val="000000"/>
          <w:sz w:val="28"/>
          <w:szCs w:val="28"/>
        </w:rPr>
        <w:t xml:space="preserve"> год» </w:t>
      </w:r>
      <w:r>
        <w:rPr>
          <w:color w:val="000000"/>
          <w:sz w:val="28"/>
          <w:szCs w:val="28"/>
        </w:rPr>
        <w:t>принять к сведению.</w:t>
      </w:r>
    </w:p>
    <w:p w14:paraId="4385E70B" w14:textId="438FC3B4" w:rsidR="00295B6A" w:rsidRDefault="00295B6A" w:rsidP="00E33B30">
      <w:pPr>
        <w:spacing w:after="0" w:line="240" w:lineRule="auto"/>
        <w:ind w:firstLine="567"/>
        <w:jc w:val="both"/>
        <w:rPr>
          <w:color w:val="000000"/>
          <w:sz w:val="28"/>
          <w:szCs w:val="28"/>
        </w:rPr>
      </w:pPr>
      <w:r>
        <w:rPr>
          <w:color w:val="000000"/>
          <w:sz w:val="28"/>
          <w:szCs w:val="28"/>
        </w:rPr>
        <w:t>2. Результаты деятельности Главы городского округа Сухой Лог, Администрации городского округа Сухой Лог и иных подведомственных учреждений, организаций, в том числе результаты решения вопросов, поставленных Думой городского округа, за 202</w:t>
      </w:r>
      <w:r w:rsidR="00E87271">
        <w:rPr>
          <w:color w:val="000000"/>
          <w:sz w:val="28"/>
          <w:szCs w:val="28"/>
        </w:rPr>
        <w:t>2</w:t>
      </w:r>
      <w:r>
        <w:rPr>
          <w:color w:val="000000"/>
          <w:sz w:val="28"/>
          <w:szCs w:val="28"/>
        </w:rPr>
        <w:t xml:space="preserve"> год, признать удовлетворительными.</w:t>
      </w:r>
    </w:p>
    <w:p w14:paraId="02FD770D" w14:textId="77777777" w:rsidR="00295B6A" w:rsidRDefault="00295B6A" w:rsidP="00E33B30">
      <w:pPr>
        <w:autoSpaceDE w:val="0"/>
        <w:autoSpaceDN w:val="0"/>
        <w:adjustRightInd w:val="0"/>
        <w:spacing w:after="0" w:line="240" w:lineRule="auto"/>
        <w:ind w:firstLine="567"/>
        <w:jc w:val="both"/>
        <w:rPr>
          <w:color w:val="000000"/>
          <w:sz w:val="28"/>
          <w:szCs w:val="28"/>
        </w:rPr>
      </w:pPr>
      <w:r>
        <w:rPr>
          <w:color w:val="000000"/>
          <w:sz w:val="28"/>
          <w:szCs w:val="28"/>
        </w:rPr>
        <w:t>3. Опубликовать настоящее решение в газете «Знамя Победы» и на официальном сайте городского округа Сухой Лог.</w:t>
      </w:r>
    </w:p>
    <w:p w14:paraId="50CCF055" w14:textId="77777777" w:rsidR="00295B6A" w:rsidRDefault="00295B6A" w:rsidP="00E33B30">
      <w:pPr>
        <w:autoSpaceDE w:val="0"/>
        <w:autoSpaceDN w:val="0"/>
        <w:adjustRightInd w:val="0"/>
        <w:spacing w:after="0" w:line="240" w:lineRule="auto"/>
        <w:ind w:firstLine="567"/>
        <w:jc w:val="both"/>
        <w:rPr>
          <w:sz w:val="28"/>
          <w:szCs w:val="28"/>
          <w:lang w:eastAsia="ja-JP"/>
        </w:rPr>
      </w:pPr>
      <w:r>
        <w:rPr>
          <w:color w:val="000000"/>
          <w:sz w:val="28"/>
          <w:szCs w:val="28"/>
        </w:rPr>
        <w:t>4.  Контроль исполнения настоящего решения оставляю за собой.</w:t>
      </w:r>
    </w:p>
    <w:p w14:paraId="612CD913" w14:textId="709790FD" w:rsidR="00295B6A" w:rsidRDefault="00297FD6" w:rsidP="00E33B30">
      <w:pPr>
        <w:autoSpaceDE w:val="0"/>
        <w:autoSpaceDN w:val="0"/>
        <w:adjustRightInd w:val="0"/>
        <w:spacing w:after="0" w:line="240" w:lineRule="auto"/>
        <w:ind w:firstLine="851"/>
        <w:jc w:val="both"/>
        <w:rPr>
          <w:sz w:val="28"/>
          <w:szCs w:val="20"/>
          <w:lang w:eastAsia="ru-RU"/>
        </w:rPr>
      </w:pPr>
      <w:bookmarkStart w:id="0" w:name="_GoBack"/>
      <w:r>
        <w:rPr>
          <w:noProof/>
          <w:lang w:eastAsia="ru-RU"/>
        </w:rPr>
        <w:drawing>
          <wp:anchor distT="0" distB="0" distL="114300" distR="114300" simplePos="0" relativeHeight="251659264" behindDoc="0" locked="0" layoutInCell="1" allowOverlap="1" wp14:anchorId="6BB49D29" wp14:editId="0765880E">
            <wp:simplePos x="0" y="0"/>
            <wp:positionH relativeFrom="column">
              <wp:posOffset>2710815</wp:posOffset>
            </wp:positionH>
            <wp:positionV relativeFrom="paragraph">
              <wp:posOffset>64770</wp:posOffset>
            </wp:positionV>
            <wp:extent cx="1657350" cy="604613"/>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60914" cy="605913"/>
                    </a:xfrm>
                    <a:prstGeom prst="rect">
                      <a:avLst/>
                    </a:prstGeom>
                  </pic:spPr>
                </pic:pic>
              </a:graphicData>
            </a:graphic>
            <wp14:sizeRelH relativeFrom="page">
              <wp14:pctWidth>0</wp14:pctWidth>
            </wp14:sizeRelH>
            <wp14:sizeRelV relativeFrom="page">
              <wp14:pctHeight>0</wp14:pctHeight>
            </wp14:sizeRelV>
          </wp:anchor>
        </w:drawing>
      </w:r>
      <w:bookmarkEnd w:id="0"/>
    </w:p>
    <w:p w14:paraId="63BADD54" w14:textId="77777777" w:rsidR="00E87271" w:rsidRDefault="00295B6A" w:rsidP="00E33B30">
      <w:pPr>
        <w:autoSpaceDE w:val="0"/>
        <w:autoSpaceDN w:val="0"/>
        <w:adjustRightInd w:val="0"/>
        <w:spacing w:after="0" w:line="240" w:lineRule="auto"/>
        <w:rPr>
          <w:sz w:val="28"/>
        </w:rPr>
      </w:pPr>
      <w:r>
        <w:rPr>
          <w:sz w:val="28"/>
        </w:rPr>
        <w:t xml:space="preserve">Председатель </w:t>
      </w:r>
    </w:p>
    <w:p w14:paraId="1EB38171" w14:textId="0B679FF7" w:rsidR="00C35912" w:rsidRDefault="00295B6A" w:rsidP="00E33B30">
      <w:pPr>
        <w:autoSpaceDE w:val="0"/>
        <w:autoSpaceDN w:val="0"/>
        <w:adjustRightInd w:val="0"/>
        <w:spacing w:after="0" w:line="240" w:lineRule="auto"/>
        <w:rPr>
          <w:b/>
          <w:sz w:val="28"/>
          <w:szCs w:val="28"/>
        </w:rPr>
      </w:pPr>
      <w:r>
        <w:rPr>
          <w:sz w:val="28"/>
        </w:rPr>
        <w:t xml:space="preserve">Думы городского округа                                                </w:t>
      </w:r>
      <w:r w:rsidR="00E87271">
        <w:rPr>
          <w:sz w:val="28"/>
        </w:rPr>
        <w:t xml:space="preserve">                        </w:t>
      </w:r>
      <w:r>
        <w:rPr>
          <w:sz w:val="28"/>
        </w:rPr>
        <w:t>Е.Г. Быков</w:t>
      </w:r>
    </w:p>
    <w:p w14:paraId="5C667F7A" w14:textId="77777777" w:rsidR="0009300D" w:rsidRDefault="0009300D" w:rsidP="004212D4">
      <w:pPr>
        <w:pStyle w:val="ab"/>
        <w:widowControl w:val="0"/>
        <w:shd w:val="clear" w:color="000000" w:fill="auto"/>
        <w:spacing w:before="0" w:beforeAutospacing="0" w:after="0" w:afterAutospacing="0"/>
        <w:ind w:firstLine="709"/>
        <w:jc w:val="center"/>
        <w:rPr>
          <w:rFonts w:ascii="Liberation Serif" w:hAnsi="Liberation Serif"/>
          <w:b/>
          <w:sz w:val="28"/>
          <w:szCs w:val="28"/>
          <w:lang w:val="ru-RU"/>
        </w:rPr>
      </w:pPr>
    </w:p>
    <w:p w14:paraId="0F69C401" w14:textId="77777777" w:rsidR="004212D4" w:rsidRDefault="004212D4" w:rsidP="004212D4">
      <w:pPr>
        <w:pStyle w:val="ab"/>
        <w:widowControl w:val="0"/>
        <w:shd w:val="clear" w:color="000000" w:fill="auto"/>
        <w:spacing w:before="0" w:beforeAutospacing="0" w:after="0" w:afterAutospacing="0"/>
        <w:ind w:firstLine="709"/>
        <w:jc w:val="center"/>
        <w:rPr>
          <w:rFonts w:ascii="Liberation Serif" w:hAnsi="Liberation Serif"/>
          <w:b/>
          <w:sz w:val="28"/>
          <w:szCs w:val="28"/>
          <w:lang w:val="ru-RU"/>
        </w:rPr>
      </w:pPr>
      <w:r w:rsidRPr="00F35324">
        <w:rPr>
          <w:rFonts w:ascii="Liberation Serif" w:hAnsi="Liberation Serif"/>
          <w:b/>
          <w:sz w:val="28"/>
          <w:szCs w:val="28"/>
          <w:lang w:val="ru-RU"/>
        </w:rPr>
        <w:lastRenderedPageBreak/>
        <w:t>Отчет Главы городского округа Сухой Лог</w:t>
      </w:r>
    </w:p>
    <w:p w14:paraId="67910286" w14:textId="77777777" w:rsidR="004212D4" w:rsidRDefault="004212D4" w:rsidP="004212D4">
      <w:pPr>
        <w:pStyle w:val="ab"/>
        <w:widowControl w:val="0"/>
        <w:shd w:val="clear" w:color="000000" w:fill="auto"/>
        <w:spacing w:before="0" w:beforeAutospacing="0" w:after="0" w:afterAutospacing="0"/>
        <w:ind w:firstLine="709"/>
        <w:jc w:val="center"/>
        <w:rPr>
          <w:rFonts w:ascii="Liberation Serif" w:hAnsi="Liberation Serif"/>
          <w:b/>
          <w:sz w:val="28"/>
          <w:szCs w:val="28"/>
          <w:lang w:val="ru-RU"/>
        </w:rPr>
      </w:pPr>
    </w:p>
    <w:p w14:paraId="411AB64E" w14:textId="77777777" w:rsidR="004212D4" w:rsidRPr="00F35324" w:rsidRDefault="004212D4" w:rsidP="004212D4">
      <w:pPr>
        <w:pStyle w:val="ab"/>
        <w:widowControl w:val="0"/>
        <w:shd w:val="clear" w:color="000000" w:fill="auto"/>
        <w:spacing w:before="0" w:beforeAutospacing="0" w:after="0" w:afterAutospacing="0"/>
        <w:ind w:firstLine="709"/>
        <w:jc w:val="center"/>
        <w:rPr>
          <w:rFonts w:ascii="Liberation Serif" w:hAnsi="Liberation Serif"/>
          <w:b/>
          <w:sz w:val="28"/>
          <w:szCs w:val="28"/>
          <w:lang w:val="ru-RU"/>
        </w:rPr>
      </w:pPr>
      <w:r w:rsidRPr="00F35324">
        <w:rPr>
          <w:rFonts w:ascii="Liberation Serif" w:hAnsi="Liberation Serif"/>
          <w:b/>
          <w:sz w:val="28"/>
          <w:szCs w:val="28"/>
          <w:lang w:val="ru-RU"/>
        </w:rPr>
        <w:t>«О результатах деятельности Администрации городского округа</w:t>
      </w:r>
    </w:p>
    <w:p w14:paraId="38D0B031" w14:textId="77777777" w:rsidR="004212D4" w:rsidRDefault="004212D4" w:rsidP="004212D4">
      <w:pPr>
        <w:pStyle w:val="ab"/>
        <w:widowControl w:val="0"/>
        <w:shd w:val="clear" w:color="000000" w:fill="auto"/>
        <w:spacing w:before="0" w:beforeAutospacing="0" w:after="0" w:afterAutospacing="0"/>
        <w:ind w:firstLine="709"/>
        <w:jc w:val="center"/>
        <w:rPr>
          <w:rFonts w:ascii="Liberation Serif" w:hAnsi="Liberation Serif"/>
          <w:b/>
          <w:sz w:val="28"/>
          <w:szCs w:val="28"/>
          <w:lang w:val="ru-RU"/>
        </w:rPr>
      </w:pPr>
      <w:r w:rsidRPr="00F35324">
        <w:rPr>
          <w:rFonts w:ascii="Liberation Serif" w:hAnsi="Liberation Serif"/>
          <w:b/>
          <w:sz w:val="28"/>
          <w:szCs w:val="28"/>
          <w:lang w:val="ru-RU"/>
        </w:rPr>
        <w:t>и иных подведомственных Главе городского округа органов местного самоуправления и о решении вопросов, поставленных Думой городского округа за 202</w:t>
      </w:r>
      <w:r>
        <w:rPr>
          <w:rFonts w:ascii="Liberation Serif" w:hAnsi="Liberation Serif"/>
          <w:b/>
          <w:sz w:val="28"/>
          <w:szCs w:val="28"/>
          <w:lang w:val="ru-RU"/>
        </w:rPr>
        <w:t>2</w:t>
      </w:r>
      <w:r w:rsidRPr="00F35324">
        <w:rPr>
          <w:rFonts w:ascii="Liberation Serif" w:hAnsi="Liberation Serif"/>
          <w:b/>
          <w:sz w:val="28"/>
          <w:szCs w:val="28"/>
          <w:lang w:val="ru-RU"/>
        </w:rPr>
        <w:t xml:space="preserve"> год»</w:t>
      </w:r>
    </w:p>
    <w:p w14:paraId="39042A2F" w14:textId="77777777" w:rsidR="004212D4" w:rsidRDefault="004212D4" w:rsidP="004212D4">
      <w:pPr>
        <w:pStyle w:val="ab"/>
        <w:widowControl w:val="0"/>
        <w:shd w:val="clear" w:color="000000" w:fill="auto"/>
        <w:spacing w:before="0" w:beforeAutospacing="0" w:after="0" w:afterAutospacing="0"/>
        <w:ind w:firstLine="709"/>
        <w:jc w:val="center"/>
        <w:rPr>
          <w:rFonts w:ascii="Liberation Serif" w:hAnsi="Liberation Serif"/>
          <w:b/>
          <w:sz w:val="28"/>
          <w:szCs w:val="28"/>
          <w:lang w:val="ru-RU"/>
        </w:rPr>
      </w:pPr>
    </w:p>
    <w:p w14:paraId="6FD31381" w14:textId="77777777" w:rsidR="004212D4" w:rsidRPr="00F35324" w:rsidRDefault="004212D4" w:rsidP="004212D4">
      <w:pPr>
        <w:ind w:firstLine="567"/>
        <w:jc w:val="both"/>
        <w:rPr>
          <w:color w:val="000000"/>
          <w:sz w:val="28"/>
          <w:szCs w:val="28"/>
          <w:lang w:eastAsia="ar-SA"/>
        </w:rPr>
      </w:pPr>
      <w:r w:rsidRPr="00F35324">
        <w:rPr>
          <w:color w:val="000000"/>
          <w:sz w:val="28"/>
          <w:szCs w:val="28"/>
          <w:lang w:eastAsia="ar-SA"/>
        </w:rPr>
        <w:t>Деятельность Администрации городского округа осуществлялась в соответствии с Конституцией РФ, Указами Президента, Федеральным законом</w:t>
      </w:r>
      <w:r w:rsidRPr="00AD2CF0">
        <w:rPr>
          <w:sz w:val="28"/>
          <w:szCs w:val="28"/>
        </w:rPr>
        <w:t xml:space="preserve"> </w:t>
      </w:r>
      <w:r w:rsidRPr="000558DB">
        <w:rPr>
          <w:sz w:val="28"/>
          <w:szCs w:val="28"/>
        </w:rPr>
        <w:t xml:space="preserve">от 03.10.2013 № 131 </w:t>
      </w:r>
      <w:r w:rsidRPr="00F35324">
        <w:rPr>
          <w:color w:val="000000"/>
          <w:sz w:val="28"/>
          <w:szCs w:val="28"/>
          <w:lang w:eastAsia="ar-SA"/>
        </w:rPr>
        <w:t xml:space="preserve">«Об общих принципах организации местного самоуправления в Российской Федерации», </w:t>
      </w:r>
      <w:r w:rsidRPr="000558DB">
        <w:rPr>
          <w:sz w:val="28"/>
          <w:szCs w:val="28"/>
          <w:lang w:eastAsia="ar-SA"/>
        </w:rPr>
        <w:t>Уставом городского округа Сухой Лог</w:t>
      </w:r>
      <w:r w:rsidRPr="00F35324">
        <w:rPr>
          <w:color w:val="000000"/>
          <w:sz w:val="28"/>
          <w:szCs w:val="28"/>
          <w:lang w:eastAsia="ar-SA"/>
        </w:rPr>
        <w:t>.</w:t>
      </w:r>
    </w:p>
    <w:p w14:paraId="0FA0322E" w14:textId="77777777" w:rsidR="004212D4" w:rsidRPr="00F35324" w:rsidRDefault="004212D4" w:rsidP="004212D4">
      <w:pPr>
        <w:ind w:firstLine="567"/>
        <w:jc w:val="both"/>
        <w:rPr>
          <w:color w:val="000000"/>
          <w:sz w:val="28"/>
          <w:szCs w:val="28"/>
          <w:lang w:eastAsia="ar-SA"/>
        </w:rPr>
      </w:pPr>
    </w:p>
    <w:p w14:paraId="0FB1BAFF" w14:textId="77777777" w:rsidR="004212D4" w:rsidRPr="00F35324" w:rsidRDefault="004212D4" w:rsidP="004212D4">
      <w:pPr>
        <w:ind w:firstLine="567"/>
        <w:jc w:val="center"/>
        <w:rPr>
          <w:b/>
          <w:color w:val="000000"/>
          <w:sz w:val="28"/>
          <w:szCs w:val="28"/>
          <w:lang w:eastAsia="ar-SA"/>
        </w:rPr>
      </w:pPr>
      <w:r w:rsidRPr="00F35324">
        <w:rPr>
          <w:b/>
          <w:color w:val="000000"/>
          <w:sz w:val="28"/>
          <w:szCs w:val="28"/>
          <w:lang w:eastAsia="ar-SA"/>
        </w:rPr>
        <w:t>Об итогах социально-экономического развития городского округа Сухой Лог за отчетный период</w:t>
      </w:r>
    </w:p>
    <w:p w14:paraId="305F8987" w14:textId="77777777" w:rsidR="004212D4" w:rsidRPr="00A82340" w:rsidRDefault="004212D4" w:rsidP="004212D4">
      <w:pPr>
        <w:pStyle w:val="ab"/>
        <w:widowControl w:val="0"/>
        <w:shd w:val="clear" w:color="000000" w:fill="auto"/>
        <w:spacing w:before="0" w:beforeAutospacing="0" w:after="0" w:afterAutospacing="0"/>
        <w:ind w:firstLine="709"/>
        <w:rPr>
          <w:rFonts w:ascii="Liberation Serif" w:hAnsi="Liberation Serif"/>
          <w:b/>
          <w:sz w:val="28"/>
          <w:szCs w:val="28"/>
          <w:lang w:val="ru-RU"/>
        </w:rPr>
      </w:pPr>
    </w:p>
    <w:p w14:paraId="5C2BBF0E" w14:textId="77777777" w:rsidR="004212D4" w:rsidRPr="00A82340" w:rsidRDefault="004212D4" w:rsidP="004212D4">
      <w:pPr>
        <w:ind w:firstLine="708"/>
        <w:jc w:val="both"/>
        <w:rPr>
          <w:sz w:val="28"/>
          <w:szCs w:val="28"/>
        </w:rPr>
      </w:pPr>
      <w:r w:rsidRPr="00A82340">
        <w:rPr>
          <w:sz w:val="28"/>
          <w:szCs w:val="28"/>
        </w:rPr>
        <w:t>Оборот крупных предприятий промышленного сектора городского округа Сухой Лог сохранил в 202</w:t>
      </w:r>
      <w:r>
        <w:rPr>
          <w:sz w:val="28"/>
          <w:szCs w:val="28"/>
        </w:rPr>
        <w:t>2</w:t>
      </w:r>
      <w:r w:rsidRPr="00A82340">
        <w:rPr>
          <w:sz w:val="28"/>
          <w:szCs w:val="28"/>
        </w:rPr>
        <w:t xml:space="preserve"> году тенденцию к росту, за 12 месяцев 2022 года достиг 123,0 процента к аналогичному периоду 2021 года, в денежном выражении оборот составил </w:t>
      </w:r>
      <w:r w:rsidRPr="00A82340">
        <w:rPr>
          <w:color w:val="000000"/>
          <w:sz w:val="28"/>
          <w:szCs w:val="28"/>
        </w:rPr>
        <w:t>30,7 миллиарда рублей</w:t>
      </w:r>
      <w:r w:rsidRPr="00A82340">
        <w:rPr>
          <w:sz w:val="28"/>
          <w:szCs w:val="28"/>
        </w:rPr>
        <w:t>.</w:t>
      </w:r>
    </w:p>
    <w:p w14:paraId="154D7313" w14:textId="77777777" w:rsidR="004212D4" w:rsidRPr="00A82340" w:rsidRDefault="004212D4" w:rsidP="004212D4">
      <w:pPr>
        <w:ind w:firstLine="708"/>
        <w:jc w:val="both"/>
        <w:rPr>
          <w:sz w:val="28"/>
          <w:szCs w:val="28"/>
        </w:rPr>
      </w:pPr>
    </w:p>
    <w:p w14:paraId="57446476" w14:textId="77777777" w:rsidR="004212D4" w:rsidRPr="00A82340" w:rsidRDefault="004212D4" w:rsidP="004212D4">
      <w:pPr>
        <w:ind w:firstLine="708"/>
        <w:jc w:val="both"/>
        <w:rPr>
          <w:sz w:val="28"/>
          <w:szCs w:val="28"/>
        </w:rPr>
      </w:pPr>
      <w:r w:rsidRPr="00A82340">
        <w:rPr>
          <w:sz w:val="28"/>
          <w:szCs w:val="28"/>
        </w:rPr>
        <w:t>Производство валовой продукции сельскохозяйственными предприятиями</w:t>
      </w:r>
      <w:r w:rsidRPr="00A82340">
        <w:rPr>
          <w:b/>
          <w:sz w:val="28"/>
          <w:szCs w:val="28"/>
        </w:rPr>
        <w:t xml:space="preserve"> </w:t>
      </w:r>
      <w:r w:rsidRPr="00A82340">
        <w:rPr>
          <w:sz w:val="28"/>
          <w:szCs w:val="28"/>
        </w:rPr>
        <w:t xml:space="preserve">городского округа за 12 месяцев 2022 года увеличилось на 40,1 %, в сравнении с аналогичным периодом 2021 года, при этом реализация мяса КРС на убой (в живом весе) снизилась на 33%, производство молока – осталось на уровне 2021 года.  </w:t>
      </w:r>
    </w:p>
    <w:p w14:paraId="75CEE46C" w14:textId="77777777" w:rsidR="004212D4" w:rsidRPr="00A82340" w:rsidRDefault="004212D4" w:rsidP="004212D4">
      <w:pPr>
        <w:jc w:val="both"/>
        <w:rPr>
          <w:sz w:val="28"/>
          <w:szCs w:val="28"/>
        </w:rPr>
      </w:pPr>
    </w:p>
    <w:p w14:paraId="1D1DF01C" w14:textId="77777777" w:rsidR="004212D4" w:rsidRPr="00A82340" w:rsidRDefault="004212D4" w:rsidP="004212D4">
      <w:pPr>
        <w:autoSpaceDE w:val="0"/>
        <w:autoSpaceDN w:val="0"/>
        <w:adjustRightInd w:val="0"/>
        <w:ind w:firstLine="709"/>
        <w:rPr>
          <w:rFonts w:cs="TimesNewRomanPSMT"/>
          <w:sz w:val="28"/>
          <w:szCs w:val="28"/>
        </w:rPr>
      </w:pPr>
      <w:r w:rsidRPr="00A82340">
        <w:rPr>
          <w:rFonts w:cs="TimesNewRomanPSMT"/>
          <w:sz w:val="28"/>
          <w:szCs w:val="28"/>
        </w:rPr>
        <w:t xml:space="preserve">Фактическое </w:t>
      </w:r>
      <w:r w:rsidRPr="00A82340">
        <w:rPr>
          <w:rFonts w:cs="TimesNewRomanPSMT"/>
          <w:b/>
          <w:sz w:val="28"/>
          <w:szCs w:val="28"/>
        </w:rPr>
        <w:t>исполнение бюджета</w:t>
      </w:r>
      <w:r w:rsidRPr="00A82340">
        <w:rPr>
          <w:rFonts w:cs="TimesNewRomanPSMT"/>
          <w:sz w:val="28"/>
          <w:szCs w:val="28"/>
        </w:rPr>
        <w:t xml:space="preserve"> городского округа за 12 месяцев 2022 года составило:</w:t>
      </w:r>
    </w:p>
    <w:p w14:paraId="209112CD" w14:textId="77777777" w:rsidR="004212D4" w:rsidRPr="00A82340" w:rsidRDefault="004212D4" w:rsidP="004212D4">
      <w:pPr>
        <w:autoSpaceDE w:val="0"/>
        <w:autoSpaceDN w:val="0"/>
        <w:adjustRightInd w:val="0"/>
        <w:ind w:firstLine="709"/>
        <w:jc w:val="both"/>
        <w:rPr>
          <w:rFonts w:cs="TimesNewRomanPSMT"/>
          <w:sz w:val="28"/>
          <w:szCs w:val="28"/>
        </w:rPr>
      </w:pPr>
      <w:r w:rsidRPr="00A82340">
        <w:rPr>
          <w:rFonts w:cs="TimesNewRomanPSMT"/>
          <w:sz w:val="28"/>
          <w:szCs w:val="28"/>
        </w:rPr>
        <w:t xml:space="preserve">по доходам – 2,362 млрд. рублей, к 2021 году рост на 20,7 %, в том числе по налоговым и неналоговым доходам – 737,5 млн. рублей или 102,7% от годовых плановых назначений; </w:t>
      </w:r>
    </w:p>
    <w:p w14:paraId="788B17E3" w14:textId="77777777" w:rsidR="004212D4" w:rsidRPr="00A82340" w:rsidRDefault="004212D4" w:rsidP="004212D4">
      <w:pPr>
        <w:autoSpaceDE w:val="0"/>
        <w:autoSpaceDN w:val="0"/>
        <w:adjustRightInd w:val="0"/>
        <w:ind w:firstLine="709"/>
        <w:jc w:val="both"/>
        <w:rPr>
          <w:rFonts w:cs="TimesNewRomanPSMT"/>
          <w:sz w:val="28"/>
          <w:szCs w:val="28"/>
        </w:rPr>
      </w:pPr>
      <w:r w:rsidRPr="00A82340">
        <w:rPr>
          <w:rFonts w:cs="TimesNewRomanPSMT"/>
          <w:sz w:val="28"/>
          <w:szCs w:val="28"/>
        </w:rPr>
        <w:t>по расходам исполнение – 2,277 млрд. рублей или 97,9% от годовых плановых назначений.</w:t>
      </w:r>
    </w:p>
    <w:p w14:paraId="0B20625E" w14:textId="77777777" w:rsidR="004212D4" w:rsidRPr="00A82340" w:rsidRDefault="004212D4" w:rsidP="004212D4">
      <w:pPr>
        <w:ind w:firstLine="708"/>
        <w:jc w:val="both"/>
        <w:rPr>
          <w:sz w:val="28"/>
          <w:szCs w:val="28"/>
        </w:rPr>
      </w:pPr>
    </w:p>
    <w:p w14:paraId="746A7036" w14:textId="77777777" w:rsidR="004212D4" w:rsidRPr="00A82340" w:rsidRDefault="004212D4" w:rsidP="004212D4">
      <w:pPr>
        <w:ind w:firstLine="708"/>
        <w:jc w:val="both"/>
        <w:rPr>
          <w:sz w:val="28"/>
          <w:szCs w:val="28"/>
        </w:rPr>
      </w:pPr>
      <w:r w:rsidRPr="00A82340">
        <w:rPr>
          <w:sz w:val="28"/>
          <w:szCs w:val="28"/>
        </w:rPr>
        <w:t xml:space="preserve">Ситуация с </w:t>
      </w:r>
      <w:r w:rsidRPr="00A82340">
        <w:rPr>
          <w:b/>
          <w:sz w:val="28"/>
          <w:szCs w:val="28"/>
        </w:rPr>
        <w:t>занятостью</w:t>
      </w:r>
      <w:r w:rsidRPr="00A82340">
        <w:rPr>
          <w:sz w:val="28"/>
          <w:szCs w:val="28"/>
        </w:rPr>
        <w:t xml:space="preserve"> работников в городском округе за 12 месяцев 2022 года улучшилась в сравнении с аналогичным периодом 2021 года - количество безработных уменьшилось до 141 человека. На 31 декабря 2022 года вакансий в базе </w:t>
      </w:r>
      <w:proofErr w:type="spellStart"/>
      <w:r w:rsidRPr="00A82340">
        <w:rPr>
          <w:sz w:val="28"/>
          <w:szCs w:val="28"/>
        </w:rPr>
        <w:t>Сухоложского</w:t>
      </w:r>
      <w:proofErr w:type="spellEnd"/>
      <w:r w:rsidRPr="00A82340">
        <w:rPr>
          <w:sz w:val="28"/>
          <w:szCs w:val="28"/>
        </w:rPr>
        <w:t xml:space="preserve"> центра занятости насчитывалось 430 </w:t>
      </w:r>
      <w:r w:rsidRPr="00A82340">
        <w:rPr>
          <w:sz w:val="28"/>
          <w:szCs w:val="28"/>
        </w:rPr>
        <w:lastRenderedPageBreak/>
        <w:t>единиц (уменьшилось в сравнении с 2021 годом на 17,5 %). Уровень безработицы на 31.12.2022 года в городском округе составил 0,61%.</w:t>
      </w:r>
    </w:p>
    <w:p w14:paraId="325FAD12" w14:textId="77777777" w:rsidR="004212D4" w:rsidRPr="00A82340" w:rsidRDefault="004212D4" w:rsidP="004212D4">
      <w:pPr>
        <w:jc w:val="both"/>
        <w:rPr>
          <w:sz w:val="28"/>
          <w:szCs w:val="28"/>
        </w:rPr>
      </w:pPr>
      <w:r w:rsidRPr="00A82340">
        <w:rPr>
          <w:sz w:val="28"/>
          <w:szCs w:val="28"/>
        </w:rPr>
        <w:t xml:space="preserve">    </w:t>
      </w:r>
    </w:p>
    <w:p w14:paraId="1B7F6322" w14:textId="77777777" w:rsidR="004212D4" w:rsidRPr="00A82340" w:rsidRDefault="004212D4" w:rsidP="004212D4">
      <w:pPr>
        <w:ind w:firstLine="708"/>
        <w:jc w:val="both"/>
        <w:rPr>
          <w:sz w:val="28"/>
          <w:szCs w:val="28"/>
        </w:rPr>
      </w:pPr>
      <w:r w:rsidRPr="00A82340">
        <w:rPr>
          <w:sz w:val="28"/>
          <w:szCs w:val="28"/>
        </w:rPr>
        <w:t xml:space="preserve">Средняя </w:t>
      </w:r>
      <w:r w:rsidRPr="00A82340">
        <w:rPr>
          <w:b/>
          <w:sz w:val="28"/>
          <w:szCs w:val="28"/>
        </w:rPr>
        <w:t>заработная плата</w:t>
      </w:r>
      <w:r w:rsidRPr="00A82340">
        <w:rPr>
          <w:sz w:val="28"/>
          <w:szCs w:val="28"/>
        </w:rPr>
        <w:t xml:space="preserve"> в январе-</w:t>
      </w:r>
      <w:r>
        <w:rPr>
          <w:sz w:val="28"/>
          <w:szCs w:val="28"/>
        </w:rPr>
        <w:t>декабре</w:t>
      </w:r>
      <w:r w:rsidRPr="00A82340">
        <w:rPr>
          <w:sz w:val="28"/>
          <w:szCs w:val="28"/>
        </w:rPr>
        <w:t xml:space="preserve"> 2022 года в городском округе составила </w:t>
      </w:r>
      <w:r>
        <w:rPr>
          <w:sz w:val="28"/>
          <w:szCs w:val="28"/>
        </w:rPr>
        <w:t>51 033,7</w:t>
      </w:r>
      <w:r w:rsidRPr="00A82340">
        <w:rPr>
          <w:sz w:val="28"/>
          <w:szCs w:val="28"/>
        </w:rPr>
        <w:t xml:space="preserve"> руб. или 1</w:t>
      </w:r>
      <w:r>
        <w:rPr>
          <w:sz w:val="28"/>
          <w:szCs w:val="28"/>
        </w:rPr>
        <w:t>5,2</w:t>
      </w:r>
      <w:r w:rsidRPr="00A82340">
        <w:rPr>
          <w:sz w:val="28"/>
          <w:szCs w:val="28"/>
        </w:rPr>
        <w:t>% к прошлому году</w:t>
      </w:r>
      <w:r w:rsidRPr="00A82340">
        <w:rPr>
          <w:i/>
          <w:sz w:val="28"/>
          <w:szCs w:val="28"/>
        </w:rPr>
        <w:t>. Средняя заработная плата в Свердловской области за 1</w:t>
      </w:r>
      <w:r>
        <w:rPr>
          <w:i/>
          <w:sz w:val="28"/>
          <w:szCs w:val="28"/>
        </w:rPr>
        <w:t xml:space="preserve">2 </w:t>
      </w:r>
      <w:r w:rsidRPr="00A82340">
        <w:rPr>
          <w:i/>
          <w:sz w:val="28"/>
          <w:szCs w:val="28"/>
        </w:rPr>
        <w:t>месяцев 2022 года составила 5</w:t>
      </w:r>
      <w:r>
        <w:rPr>
          <w:i/>
          <w:sz w:val="28"/>
          <w:szCs w:val="28"/>
        </w:rPr>
        <w:t xml:space="preserve">5 247 </w:t>
      </w:r>
      <w:r w:rsidRPr="00A82340">
        <w:rPr>
          <w:i/>
          <w:sz w:val="28"/>
          <w:szCs w:val="28"/>
        </w:rPr>
        <w:t>рублей (выше ср. з/</w:t>
      </w:r>
      <w:proofErr w:type="gramStart"/>
      <w:r w:rsidRPr="00A82340">
        <w:rPr>
          <w:i/>
          <w:sz w:val="28"/>
          <w:szCs w:val="28"/>
        </w:rPr>
        <w:t>п</w:t>
      </w:r>
      <w:proofErr w:type="gramEnd"/>
      <w:r w:rsidRPr="00A82340">
        <w:rPr>
          <w:i/>
          <w:sz w:val="28"/>
          <w:szCs w:val="28"/>
        </w:rPr>
        <w:t xml:space="preserve"> в округе на 8,</w:t>
      </w:r>
      <w:r>
        <w:rPr>
          <w:i/>
          <w:sz w:val="28"/>
          <w:szCs w:val="28"/>
        </w:rPr>
        <w:t xml:space="preserve">3 </w:t>
      </w:r>
      <w:r w:rsidRPr="00A82340">
        <w:rPr>
          <w:i/>
          <w:sz w:val="28"/>
          <w:szCs w:val="28"/>
        </w:rPr>
        <w:t>%).</w:t>
      </w:r>
    </w:p>
    <w:p w14:paraId="010ACFCB" w14:textId="77777777" w:rsidR="004212D4" w:rsidRPr="00A82340" w:rsidRDefault="004212D4" w:rsidP="004212D4">
      <w:pPr>
        <w:pStyle w:val="2"/>
        <w:spacing w:after="0" w:line="240" w:lineRule="auto"/>
        <w:ind w:left="0" w:firstLine="708"/>
        <w:jc w:val="both"/>
        <w:rPr>
          <w:rFonts w:ascii="Liberation Serif" w:hAnsi="Liberation Serif"/>
          <w:sz w:val="28"/>
          <w:szCs w:val="28"/>
        </w:rPr>
      </w:pPr>
      <w:r w:rsidRPr="00A82340">
        <w:rPr>
          <w:rFonts w:ascii="Liberation Serif" w:hAnsi="Liberation Serif"/>
          <w:sz w:val="28"/>
          <w:szCs w:val="28"/>
          <w:lang w:val="ru-RU"/>
        </w:rPr>
        <w:t xml:space="preserve">Заработная плата </w:t>
      </w:r>
      <w:r w:rsidRPr="00A82340">
        <w:rPr>
          <w:rFonts w:ascii="Liberation Serif" w:hAnsi="Liberation Serif"/>
          <w:sz w:val="28"/>
          <w:szCs w:val="28"/>
        </w:rPr>
        <w:t>работников</w:t>
      </w:r>
    </w:p>
    <w:p w14:paraId="16D25A51" w14:textId="77777777" w:rsidR="004212D4" w:rsidRPr="00A82340" w:rsidRDefault="004212D4" w:rsidP="004212D4">
      <w:pPr>
        <w:pStyle w:val="2"/>
        <w:spacing w:after="0" w:line="240" w:lineRule="auto"/>
        <w:ind w:left="0" w:firstLine="708"/>
        <w:jc w:val="both"/>
        <w:rPr>
          <w:rFonts w:ascii="Liberation Serif" w:hAnsi="Liberation Serif"/>
          <w:sz w:val="28"/>
          <w:szCs w:val="28"/>
          <w:lang w:val="ru-RU"/>
        </w:rPr>
      </w:pPr>
      <w:r w:rsidRPr="00A82340">
        <w:rPr>
          <w:rFonts w:ascii="Liberation Serif" w:hAnsi="Liberation Serif"/>
          <w:sz w:val="28"/>
          <w:szCs w:val="28"/>
        </w:rPr>
        <w:t xml:space="preserve"> </w:t>
      </w:r>
      <w:r w:rsidRPr="00A82340">
        <w:rPr>
          <w:rFonts w:ascii="Liberation Serif" w:hAnsi="Liberation Serif"/>
          <w:b/>
          <w:sz w:val="28"/>
          <w:szCs w:val="28"/>
        </w:rPr>
        <w:t>обрабатывающих</w:t>
      </w:r>
      <w:r w:rsidRPr="00A82340">
        <w:rPr>
          <w:rFonts w:ascii="Liberation Serif" w:hAnsi="Liberation Serif"/>
          <w:sz w:val="28"/>
          <w:szCs w:val="28"/>
        </w:rPr>
        <w:t xml:space="preserve"> производств составила </w:t>
      </w:r>
      <w:r>
        <w:rPr>
          <w:rFonts w:ascii="Liberation Serif" w:hAnsi="Liberation Serif"/>
          <w:sz w:val="28"/>
          <w:szCs w:val="28"/>
          <w:lang w:val="ru-RU"/>
        </w:rPr>
        <w:t>65,7</w:t>
      </w:r>
      <w:r w:rsidRPr="00A82340">
        <w:rPr>
          <w:rFonts w:ascii="Liberation Serif" w:hAnsi="Liberation Serif"/>
          <w:sz w:val="28"/>
          <w:szCs w:val="28"/>
          <w:lang w:val="ru-RU"/>
        </w:rPr>
        <w:t xml:space="preserve"> тыс. </w:t>
      </w:r>
      <w:r w:rsidRPr="00A82340">
        <w:rPr>
          <w:rFonts w:ascii="Liberation Serif" w:hAnsi="Liberation Serif"/>
          <w:sz w:val="28"/>
          <w:szCs w:val="28"/>
        </w:rPr>
        <w:t>рублей</w:t>
      </w:r>
      <w:r w:rsidRPr="00A82340">
        <w:rPr>
          <w:rFonts w:ascii="Liberation Serif" w:hAnsi="Liberation Serif"/>
          <w:sz w:val="28"/>
          <w:szCs w:val="28"/>
          <w:lang w:val="ru-RU"/>
        </w:rPr>
        <w:t xml:space="preserve">,  индекс роста </w:t>
      </w:r>
      <w:r w:rsidRPr="00A82340">
        <w:rPr>
          <w:rFonts w:ascii="Liberation Serif" w:hAnsi="Liberation Serif"/>
          <w:color w:val="000000"/>
          <w:sz w:val="28"/>
          <w:szCs w:val="28"/>
          <w:lang w:val="ru-RU"/>
        </w:rPr>
        <w:t>11</w:t>
      </w:r>
      <w:r>
        <w:rPr>
          <w:rFonts w:ascii="Liberation Serif" w:hAnsi="Liberation Serif"/>
          <w:color w:val="000000"/>
          <w:sz w:val="28"/>
          <w:szCs w:val="28"/>
          <w:lang w:val="ru-RU"/>
        </w:rPr>
        <w:t>6,8</w:t>
      </w:r>
      <w:r w:rsidRPr="00A82340">
        <w:rPr>
          <w:rFonts w:ascii="Liberation Serif" w:hAnsi="Liberation Serif"/>
          <w:color w:val="000000"/>
          <w:sz w:val="28"/>
          <w:szCs w:val="28"/>
        </w:rPr>
        <w:t>%</w:t>
      </w:r>
      <w:r w:rsidRPr="00A82340">
        <w:rPr>
          <w:rFonts w:ascii="Liberation Serif" w:hAnsi="Liberation Serif"/>
          <w:color w:val="000000"/>
          <w:sz w:val="28"/>
          <w:szCs w:val="28"/>
          <w:lang w:val="ru-RU"/>
        </w:rPr>
        <w:t>;</w:t>
      </w:r>
      <w:r w:rsidRPr="00A82340">
        <w:rPr>
          <w:rFonts w:ascii="Liberation Serif" w:hAnsi="Liberation Serif"/>
          <w:sz w:val="28"/>
          <w:szCs w:val="28"/>
          <w:lang w:val="ru-RU"/>
        </w:rPr>
        <w:t xml:space="preserve"> </w:t>
      </w:r>
    </w:p>
    <w:p w14:paraId="1EDF986A" w14:textId="77777777" w:rsidR="004212D4" w:rsidRPr="00A82340" w:rsidRDefault="004212D4" w:rsidP="004212D4">
      <w:pPr>
        <w:pStyle w:val="2"/>
        <w:spacing w:after="0" w:line="240" w:lineRule="auto"/>
        <w:ind w:left="0" w:firstLine="708"/>
        <w:jc w:val="both"/>
        <w:rPr>
          <w:rFonts w:ascii="Liberation Serif" w:hAnsi="Liberation Serif"/>
          <w:sz w:val="28"/>
          <w:szCs w:val="28"/>
          <w:lang w:val="ru-RU"/>
        </w:rPr>
      </w:pPr>
      <w:r w:rsidRPr="00A82340">
        <w:rPr>
          <w:rFonts w:ascii="Liberation Serif" w:hAnsi="Liberation Serif"/>
          <w:b/>
          <w:sz w:val="28"/>
          <w:szCs w:val="28"/>
          <w:lang w:val="ru-RU"/>
        </w:rPr>
        <w:t>сферы ЖКХ</w:t>
      </w:r>
      <w:r w:rsidRPr="00A82340">
        <w:rPr>
          <w:rFonts w:ascii="Liberation Serif" w:hAnsi="Liberation Serif"/>
          <w:sz w:val="28"/>
          <w:szCs w:val="28"/>
          <w:lang w:val="ru-RU"/>
        </w:rPr>
        <w:t xml:space="preserve"> – </w:t>
      </w:r>
      <w:r>
        <w:rPr>
          <w:rFonts w:ascii="Liberation Serif" w:hAnsi="Liberation Serif"/>
          <w:sz w:val="28"/>
          <w:szCs w:val="28"/>
          <w:lang w:val="ru-RU"/>
        </w:rPr>
        <w:t>30,8</w:t>
      </w:r>
      <w:r w:rsidRPr="00A82340">
        <w:rPr>
          <w:rFonts w:ascii="Liberation Serif" w:hAnsi="Liberation Serif"/>
          <w:sz w:val="28"/>
          <w:szCs w:val="28"/>
          <w:lang w:val="ru-RU"/>
        </w:rPr>
        <w:t xml:space="preserve"> тыс. рублей, индекс роста </w:t>
      </w:r>
      <w:r w:rsidRPr="00A82340">
        <w:rPr>
          <w:rFonts w:ascii="Liberation Serif" w:hAnsi="Liberation Serif"/>
          <w:color w:val="000000"/>
          <w:sz w:val="28"/>
          <w:szCs w:val="28"/>
          <w:lang w:val="ru-RU"/>
        </w:rPr>
        <w:t>1</w:t>
      </w:r>
      <w:r>
        <w:rPr>
          <w:rFonts w:ascii="Liberation Serif" w:hAnsi="Liberation Serif"/>
          <w:color w:val="000000"/>
          <w:sz w:val="28"/>
          <w:szCs w:val="28"/>
          <w:lang w:val="ru-RU"/>
        </w:rPr>
        <w:t>10,6</w:t>
      </w:r>
      <w:r w:rsidRPr="00A82340">
        <w:rPr>
          <w:rFonts w:ascii="Liberation Serif" w:hAnsi="Liberation Serif"/>
          <w:color w:val="000000"/>
          <w:sz w:val="28"/>
          <w:szCs w:val="28"/>
        </w:rPr>
        <w:t>%</w:t>
      </w:r>
      <w:r w:rsidRPr="00A82340">
        <w:rPr>
          <w:rFonts w:ascii="Liberation Serif" w:hAnsi="Liberation Serif"/>
          <w:sz w:val="28"/>
          <w:szCs w:val="28"/>
          <w:lang w:val="ru-RU"/>
        </w:rPr>
        <w:t>;</w:t>
      </w:r>
    </w:p>
    <w:p w14:paraId="02E6E853" w14:textId="77777777" w:rsidR="004212D4" w:rsidRPr="00A82340" w:rsidRDefault="004212D4" w:rsidP="004212D4">
      <w:pPr>
        <w:pStyle w:val="2"/>
        <w:spacing w:after="0" w:line="240" w:lineRule="auto"/>
        <w:ind w:left="0" w:firstLine="708"/>
        <w:jc w:val="both"/>
        <w:rPr>
          <w:rFonts w:ascii="Liberation Serif" w:hAnsi="Liberation Serif"/>
          <w:sz w:val="28"/>
          <w:szCs w:val="28"/>
          <w:lang w:val="ru-RU"/>
        </w:rPr>
      </w:pPr>
      <w:r w:rsidRPr="00A82340">
        <w:rPr>
          <w:rFonts w:ascii="Liberation Serif" w:hAnsi="Liberation Serif"/>
          <w:sz w:val="28"/>
          <w:szCs w:val="28"/>
          <w:lang w:val="ru-RU"/>
        </w:rPr>
        <w:t xml:space="preserve">работников </w:t>
      </w:r>
      <w:r w:rsidRPr="00A82340">
        <w:rPr>
          <w:rFonts w:ascii="Liberation Serif" w:hAnsi="Liberation Serif"/>
          <w:b/>
          <w:sz w:val="28"/>
          <w:szCs w:val="28"/>
          <w:lang w:val="ru-RU"/>
        </w:rPr>
        <w:t>сельского хозяйства</w:t>
      </w:r>
      <w:r w:rsidRPr="00A82340">
        <w:rPr>
          <w:rFonts w:ascii="Liberation Serif" w:hAnsi="Liberation Serif"/>
          <w:color w:val="000000"/>
          <w:sz w:val="28"/>
          <w:szCs w:val="28"/>
          <w:lang w:val="ru-RU"/>
        </w:rPr>
        <w:t xml:space="preserve"> составила </w:t>
      </w:r>
      <w:r>
        <w:rPr>
          <w:rFonts w:ascii="Liberation Serif" w:hAnsi="Liberation Serif"/>
          <w:sz w:val="28"/>
          <w:szCs w:val="28"/>
          <w:lang w:val="ru-RU"/>
        </w:rPr>
        <w:t>46,2</w:t>
      </w:r>
      <w:r w:rsidRPr="00A82340">
        <w:rPr>
          <w:rFonts w:ascii="Liberation Serif" w:hAnsi="Liberation Serif"/>
          <w:sz w:val="28"/>
          <w:szCs w:val="28"/>
          <w:lang w:val="ru-RU"/>
        </w:rPr>
        <w:t xml:space="preserve"> тыс. </w:t>
      </w:r>
      <w:r w:rsidRPr="00A82340">
        <w:rPr>
          <w:rFonts w:ascii="Liberation Serif" w:hAnsi="Liberation Serif"/>
          <w:color w:val="000000"/>
          <w:sz w:val="28"/>
          <w:szCs w:val="28"/>
        </w:rPr>
        <w:t xml:space="preserve">рублей </w:t>
      </w:r>
      <w:r w:rsidRPr="00A82340">
        <w:rPr>
          <w:rFonts w:ascii="Liberation Serif" w:hAnsi="Liberation Serif"/>
          <w:color w:val="000000"/>
          <w:sz w:val="28"/>
          <w:szCs w:val="28"/>
          <w:lang w:val="ru-RU"/>
        </w:rPr>
        <w:t xml:space="preserve">или </w:t>
      </w:r>
      <w:r>
        <w:rPr>
          <w:rFonts w:ascii="Liberation Serif" w:hAnsi="Liberation Serif"/>
          <w:color w:val="000000"/>
          <w:sz w:val="28"/>
          <w:szCs w:val="28"/>
          <w:lang w:val="ru-RU"/>
        </w:rPr>
        <w:t>122,7</w:t>
      </w:r>
      <w:r w:rsidRPr="00A82340">
        <w:rPr>
          <w:rFonts w:ascii="Liberation Serif" w:hAnsi="Liberation Serif"/>
          <w:color w:val="000000"/>
          <w:sz w:val="28"/>
          <w:szCs w:val="28"/>
          <w:lang w:val="ru-RU"/>
        </w:rPr>
        <w:t xml:space="preserve">% </w:t>
      </w:r>
      <w:r w:rsidRPr="00A82340">
        <w:rPr>
          <w:rFonts w:ascii="Liberation Serif" w:hAnsi="Liberation Serif"/>
          <w:color w:val="000000"/>
          <w:sz w:val="28"/>
          <w:szCs w:val="28"/>
        </w:rPr>
        <w:t>к</w:t>
      </w:r>
      <w:r w:rsidRPr="00A82340">
        <w:rPr>
          <w:rFonts w:ascii="Liberation Serif" w:hAnsi="Liberation Serif"/>
          <w:sz w:val="28"/>
          <w:szCs w:val="28"/>
        </w:rPr>
        <w:t xml:space="preserve"> соответствующему периоду прошлого года</w:t>
      </w:r>
      <w:r w:rsidRPr="00A82340">
        <w:rPr>
          <w:rFonts w:ascii="Liberation Serif" w:hAnsi="Liberation Serif"/>
          <w:sz w:val="28"/>
          <w:szCs w:val="28"/>
          <w:lang w:val="ru-RU"/>
        </w:rPr>
        <w:t>.</w:t>
      </w:r>
    </w:p>
    <w:p w14:paraId="6F6B70C2" w14:textId="77777777" w:rsidR="004212D4" w:rsidRPr="00A82340" w:rsidRDefault="004212D4" w:rsidP="004212D4">
      <w:pPr>
        <w:pStyle w:val="2"/>
        <w:spacing w:after="0" w:line="240" w:lineRule="auto"/>
        <w:ind w:left="0" w:firstLine="708"/>
        <w:jc w:val="both"/>
        <w:rPr>
          <w:rFonts w:ascii="Liberation Serif" w:hAnsi="Liberation Serif"/>
          <w:sz w:val="28"/>
          <w:szCs w:val="28"/>
          <w:lang w:val="ru-RU"/>
        </w:rPr>
      </w:pPr>
      <w:r w:rsidRPr="00A82340">
        <w:rPr>
          <w:rFonts w:ascii="Liberation Serif" w:hAnsi="Liberation Serif"/>
          <w:sz w:val="28"/>
          <w:szCs w:val="28"/>
          <w:lang w:val="ru-RU"/>
        </w:rPr>
        <w:t>Средняя заработная плата отдельных категорий работников</w:t>
      </w:r>
      <w:r w:rsidRPr="00A82340">
        <w:rPr>
          <w:rFonts w:ascii="Liberation Serif" w:hAnsi="Liberation Serif"/>
          <w:b/>
          <w:sz w:val="28"/>
          <w:szCs w:val="28"/>
          <w:lang w:val="ru-RU"/>
        </w:rPr>
        <w:t xml:space="preserve"> </w:t>
      </w:r>
      <w:r w:rsidRPr="00A82340">
        <w:rPr>
          <w:rFonts w:ascii="Liberation Serif" w:hAnsi="Liberation Serif"/>
          <w:sz w:val="28"/>
          <w:szCs w:val="28"/>
          <w:lang w:val="ru-RU"/>
        </w:rPr>
        <w:t>муниципальных учреждений культуры, образования, а также учреждений здравоохранения в городском округе</w:t>
      </w:r>
      <w:r w:rsidRPr="00A82340">
        <w:rPr>
          <w:rFonts w:ascii="Liberation Serif" w:hAnsi="Liberation Serif"/>
          <w:b/>
          <w:sz w:val="28"/>
          <w:szCs w:val="28"/>
          <w:lang w:val="ru-RU"/>
        </w:rPr>
        <w:t xml:space="preserve"> </w:t>
      </w:r>
      <w:r w:rsidRPr="00A82340">
        <w:rPr>
          <w:rFonts w:ascii="Liberation Serif" w:hAnsi="Liberation Serif"/>
          <w:sz w:val="28"/>
          <w:szCs w:val="28"/>
          <w:lang w:val="ru-RU"/>
        </w:rPr>
        <w:t>за 12 месяцев 2022 года составила:</w:t>
      </w:r>
    </w:p>
    <w:p w14:paraId="07D1B84F" w14:textId="77777777" w:rsidR="004212D4" w:rsidRPr="00A82340" w:rsidRDefault="004212D4" w:rsidP="004212D4">
      <w:pPr>
        <w:pStyle w:val="2"/>
        <w:spacing w:after="0" w:line="240" w:lineRule="auto"/>
        <w:ind w:left="0" w:firstLine="708"/>
        <w:jc w:val="both"/>
        <w:rPr>
          <w:rFonts w:ascii="Liberation Serif" w:hAnsi="Liberation Serif"/>
          <w:sz w:val="28"/>
          <w:szCs w:val="28"/>
          <w:lang w:val="ru-RU"/>
        </w:rPr>
      </w:pPr>
      <w:r w:rsidRPr="00A82340">
        <w:rPr>
          <w:rFonts w:ascii="Liberation Serif" w:hAnsi="Liberation Serif"/>
          <w:b/>
          <w:sz w:val="28"/>
          <w:szCs w:val="28"/>
          <w:lang w:val="ru-RU"/>
        </w:rPr>
        <w:t>в образовании:</w:t>
      </w:r>
      <w:r w:rsidRPr="00A82340">
        <w:rPr>
          <w:rFonts w:ascii="Liberation Serif" w:hAnsi="Liberation Serif"/>
          <w:sz w:val="28"/>
          <w:szCs w:val="28"/>
          <w:lang w:val="ru-RU"/>
        </w:rPr>
        <w:t xml:space="preserve"> </w:t>
      </w:r>
    </w:p>
    <w:p w14:paraId="139857D7" w14:textId="77777777" w:rsidR="004212D4" w:rsidRPr="00A82340" w:rsidRDefault="004212D4" w:rsidP="004212D4">
      <w:pPr>
        <w:pStyle w:val="2"/>
        <w:numPr>
          <w:ilvl w:val="0"/>
          <w:numId w:val="4"/>
        </w:numPr>
        <w:tabs>
          <w:tab w:val="left" w:pos="426"/>
        </w:tabs>
        <w:spacing w:after="0" w:line="240" w:lineRule="auto"/>
        <w:jc w:val="both"/>
        <w:rPr>
          <w:rFonts w:ascii="Liberation Serif" w:hAnsi="Liberation Serif"/>
          <w:bCs/>
          <w:sz w:val="28"/>
          <w:szCs w:val="28"/>
          <w:lang w:val="ru-RU"/>
        </w:rPr>
      </w:pPr>
      <w:r w:rsidRPr="00A82340">
        <w:rPr>
          <w:rFonts w:ascii="Liberation Serif" w:hAnsi="Liberation Serif"/>
          <w:bCs/>
          <w:sz w:val="28"/>
          <w:szCs w:val="28"/>
        </w:rPr>
        <w:t xml:space="preserve">педагогических работников общего образования </w:t>
      </w:r>
      <w:r w:rsidRPr="00A82340">
        <w:rPr>
          <w:rFonts w:ascii="Liberation Serif" w:hAnsi="Liberation Serif"/>
          <w:bCs/>
          <w:sz w:val="28"/>
          <w:szCs w:val="28"/>
          <w:lang w:val="ru-RU"/>
        </w:rPr>
        <w:t xml:space="preserve">– 43 392 руб. (в 2021 – 40 337 руб.) рост 7,6%, в </w:t>
      </w:r>
      <w:proofErr w:type="spellStart"/>
      <w:r w:rsidRPr="00A82340">
        <w:rPr>
          <w:rFonts w:ascii="Liberation Serif" w:hAnsi="Liberation Serif"/>
          <w:bCs/>
          <w:sz w:val="28"/>
          <w:szCs w:val="28"/>
          <w:lang w:val="ru-RU"/>
        </w:rPr>
        <w:t>т.ч</w:t>
      </w:r>
      <w:proofErr w:type="spellEnd"/>
      <w:r w:rsidRPr="00A82340">
        <w:rPr>
          <w:rFonts w:ascii="Liberation Serif" w:hAnsi="Liberation Serif"/>
          <w:bCs/>
          <w:sz w:val="28"/>
          <w:szCs w:val="28"/>
          <w:lang w:val="ru-RU"/>
        </w:rPr>
        <w:t>. учителя – 43 614 (в 2021 - 40 653 руб.), рост 7,3%,</w:t>
      </w:r>
    </w:p>
    <w:p w14:paraId="566E7BDE" w14:textId="77777777" w:rsidR="004212D4" w:rsidRPr="00A82340" w:rsidRDefault="004212D4" w:rsidP="004212D4">
      <w:pPr>
        <w:pStyle w:val="2"/>
        <w:numPr>
          <w:ilvl w:val="0"/>
          <w:numId w:val="4"/>
        </w:numPr>
        <w:tabs>
          <w:tab w:val="left" w:pos="426"/>
        </w:tabs>
        <w:spacing w:after="0" w:line="240" w:lineRule="auto"/>
        <w:jc w:val="both"/>
        <w:rPr>
          <w:rFonts w:ascii="Liberation Serif" w:hAnsi="Liberation Serif"/>
          <w:bCs/>
          <w:sz w:val="28"/>
          <w:szCs w:val="28"/>
          <w:lang w:val="ru-RU"/>
        </w:rPr>
      </w:pPr>
      <w:r w:rsidRPr="00A82340">
        <w:rPr>
          <w:rFonts w:ascii="Liberation Serif" w:hAnsi="Liberation Serif"/>
          <w:bCs/>
          <w:sz w:val="28"/>
          <w:szCs w:val="28"/>
        </w:rPr>
        <w:t>педагогических работников дошкольных образовательных учреждений</w:t>
      </w:r>
      <w:r w:rsidRPr="00A82340">
        <w:rPr>
          <w:rFonts w:ascii="Liberation Serif" w:hAnsi="Liberation Serif"/>
          <w:bCs/>
          <w:sz w:val="28"/>
          <w:szCs w:val="28"/>
          <w:lang w:val="ru-RU"/>
        </w:rPr>
        <w:t xml:space="preserve"> – 40 746 руб. (в 2021- 38 978 руб.), рост 4,5%,</w:t>
      </w:r>
    </w:p>
    <w:p w14:paraId="6792C64B" w14:textId="77777777" w:rsidR="004212D4" w:rsidRPr="00A82340" w:rsidRDefault="004212D4" w:rsidP="004212D4">
      <w:pPr>
        <w:pStyle w:val="2"/>
        <w:numPr>
          <w:ilvl w:val="0"/>
          <w:numId w:val="4"/>
        </w:numPr>
        <w:tabs>
          <w:tab w:val="left" w:pos="426"/>
        </w:tabs>
        <w:spacing w:after="0" w:line="240" w:lineRule="auto"/>
        <w:ind w:left="0" w:firstLine="0"/>
        <w:jc w:val="both"/>
        <w:rPr>
          <w:rFonts w:ascii="Liberation Serif" w:hAnsi="Liberation Serif"/>
          <w:bCs/>
          <w:sz w:val="28"/>
          <w:szCs w:val="28"/>
          <w:lang w:val="ru-RU"/>
        </w:rPr>
      </w:pPr>
      <w:r w:rsidRPr="00A82340">
        <w:rPr>
          <w:rFonts w:ascii="Liberation Serif" w:hAnsi="Liberation Serif"/>
          <w:bCs/>
          <w:sz w:val="28"/>
          <w:szCs w:val="28"/>
          <w:lang w:val="ru-RU"/>
        </w:rPr>
        <w:t xml:space="preserve">в </w:t>
      </w:r>
      <w:r w:rsidRPr="00A82340">
        <w:rPr>
          <w:rFonts w:ascii="Liberation Serif" w:hAnsi="Liberation Serif"/>
          <w:bCs/>
          <w:sz w:val="28"/>
          <w:szCs w:val="28"/>
        </w:rPr>
        <w:t>муниципальных учреждениях дополнительного образования</w:t>
      </w:r>
      <w:r w:rsidRPr="00A82340">
        <w:rPr>
          <w:rFonts w:ascii="Liberation Serif" w:hAnsi="Liberation Serif"/>
          <w:bCs/>
          <w:sz w:val="28"/>
          <w:szCs w:val="28"/>
          <w:lang w:val="ru-RU"/>
        </w:rPr>
        <w:t xml:space="preserve"> – 45 819 руб. (в 2021- 43 160 руб.), рост 6,2%;</w:t>
      </w:r>
    </w:p>
    <w:p w14:paraId="04CE1280" w14:textId="77777777" w:rsidR="004212D4" w:rsidRPr="00A82340" w:rsidRDefault="004212D4" w:rsidP="004212D4">
      <w:pPr>
        <w:pStyle w:val="2"/>
        <w:spacing w:after="0" w:line="240" w:lineRule="auto"/>
        <w:ind w:left="0" w:firstLine="708"/>
        <w:jc w:val="both"/>
        <w:rPr>
          <w:rFonts w:ascii="Liberation Serif" w:hAnsi="Liberation Serif"/>
          <w:b/>
          <w:sz w:val="28"/>
          <w:szCs w:val="28"/>
          <w:lang w:val="ru-RU"/>
        </w:rPr>
      </w:pPr>
      <w:r w:rsidRPr="00A82340">
        <w:rPr>
          <w:rFonts w:ascii="Liberation Serif" w:hAnsi="Liberation Serif"/>
          <w:b/>
          <w:sz w:val="28"/>
          <w:szCs w:val="28"/>
          <w:lang w:val="ru-RU"/>
        </w:rPr>
        <w:t>в медицине:</w:t>
      </w:r>
    </w:p>
    <w:p w14:paraId="70A87783" w14:textId="77777777" w:rsidR="004212D4" w:rsidRPr="00A82340" w:rsidRDefault="004212D4" w:rsidP="004212D4">
      <w:pPr>
        <w:pStyle w:val="2"/>
        <w:numPr>
          <w:ilvl w:val="0"/>
          <w:numId w:val="6"/>
        </w:numPr>
        <w:tabs>
          <w:tab w:val="left" w:pos="426"/>
        </w:tabs>
        <w:spacing w:after="0" w:line="240" w:lineRule="auto"/>
        <w:ind w:left="0" w:firstLine="0"/>
        <w:jc w:val="both"/>
        <w:rPr>
          <w:rFonts w:ascii="Liberation Serif" w:hAnsi="Liberation Serif"/>
          <w:sz w:val="28"/>
          <w:szCs w:val="28"/>
          <w:lang w:val="ru-RU"/>
        </w:rPr>
      </w:pPr>
      <w:r w:rsidRPr="00A82340">
        <w:rPr>
          <w:rFonts w:ascii="Liberation Serif" w:hAnsi="Liberation Serif"/>
          <w:sz w:val="28"/>
          <w:szCs w:val="28"/>
          <w:lang w:val="ru-RU"/>
        </w:rPr>
        <w:t>врачей</w:t>
      </w:r>
      <w:r w:rsidRPr="00A82340">
        <w:rPr>
          <w:rFonts w:ascii="Liberation Serif" w:hAnsi="Liberation Serif"/>
          <w:sz w:val="28"/>
          <w:szCs w:val="28"/>
        </w:rPr>
        <w:t xml:space="preserve"> </w:t>
      </w:r>
      <w:r w:rsidRPr="00A82340">
        <w:rPr>
          <w:rFonts w:ascii="Liberation Serif" w:hAnsi="Liberation Serif"/>
          <w:sz w:val="28"/>
          <w:szCs w:val="28"/>
          <w:lang w:val="ru-RU"/>
        </w:rPr>
        <w:t xml:space="preserve">и работников с высшим образованием </w:t>
      </w:r>
      <w:r w:rsidRPr="00A82340">
        <w:rPr>
          <w:rFonts w:ascii="Liberation Serif" w:hAnsi="Liberation Serif"/>
          <w:sz w:val="28"/>
          <w:szCs w:val="28"/>
        </w:rPr>
        <w:t>–</w:t>
      </w:r>
      <w:r w:rsidRPr="00A82340">
        <w:rPr>
          <w:rFonts w:ascii="Liberation Serif" w:hAnsi="Liberation Serif"/>
          <w:sz w:val="28"/>
          <w:szCs w:val="28"/>
          <w:lang w:val="ru-RU"/>
        </w:rPr>
        <w:t xml:space="preserve"> 85 944 руб., </w:t>
      </w:r>
      <w:r w:rsidRPr="00A82340">
        <w:rPr>
          <w:rFonts w:ascii="Liberation Serif" w:hAnsi="Liberation Serif"/>
          <w:bCs/>
          <w:sz w:val="28"/>
          <w:szCs w:val="28"/>
          <w:lang w:val="ru-RU"/>
        </w:rPr>
        <w:t>рост 10,5%,</w:t>
      </w:r>
    </w:p>
    <w:p w14:paraId="09FDD394" w14:textId="77777777" w:rsidR="004212D4" w:rsidRPr="00A82340" w:rsidRDefault="004212D4" w:rsidP="004212D4">
      <w:pPr>
        <w:pStyle w:val="2"/>
        <w:numPr>
          <w:ilvl w:val="0"/>
          <w:numId w:val="6"/>
        </w:numPr>
        <w:tabs>
          <w:tab w:val="left" w:pos="426"/>
        </w:tabs>
        <w:spacing w:after="0" w:line="240" w:lineRule="auto"/>
        <w:ind w:left="0" w:firstLine="0"/>
        <w:jc w:val="both"/>
        <w:rPr>
          <w:rFonts w:ascii="Liberation Serif" w:hAnsi="Liberation Serif"/>
          <w:sz w:val="28"/>
          <w:szCs w:val="28"/>
          <w:lang w:val="ru-RU"/>
        </w:rPr>
      </w:pPr>
      <w:r w:rsidRPr="00A82340">
        <w:rPr>
          <w:rFonts w:ascii="Liberation Serif" w:hAnsi="Liberation Serif"/>
          <w:sz w:val="28"/>
          <w:szCs w:val="28"/>
        </w:rPr>
        <w:t>среднего медицинского персонала</w:t>
      </w:r>
      <w:r w:rsidRPr="00A82340">
        <w:rPr>
          <w:rFonts w:ascii="Liberation Serif" w:hAnsi="Liberation Serif"/>
          <w:sz w:val="28"/>
          <w:szCs w:val="28"/>
          <w:lang w:val="ru-RU"/>
        </w:rPr>
        <w:t xml:space="preserve"> </w:t>
      </w:r>
      <w:r w:rsidRPr="00A82340">
        <w:rPr>
          <w:rFonts w:ascii="Liberation Serif" w:hAnsi="Liberation Serif"/>
          <w:sz w:val="28"/>
          <w:szCs w:val="28"/>
        </w:rPr>
        <w:t xml:space="preserve">– </w:t>
      </w:r>
      <w:r w:rsidRPr="00A82340">
        <w:rPr>
          <w:rFonts w:ascii="Liberation Serif" w:hAnsi="Liberation Serif"/>
          <w:sz w:val="28"/>
          <w:szCs w:val="28"/>
          <w:lang w:val="ru-RU"/>
        </w:rPr>
        <w:t>36 751 руб.,</w:t>
      </w:r>
      <w:r w:rsidRPr="00A82340">
        <w:rPr>
          <w:rFonts w:ascii="Liberation Serif" w:hAnsi="Liberation Serif"/>
          <w:bCs/>
          <w:sz w:val="28"/>
          <w:szCs w:val="28"/>
          <w:lang w:val="ru-RU"/>
        </w:rPr>
        <w:t xml:space="preserve"> рост 8,0%,</w:t>
      </w:r>
    </w:p>
    <w:p w14:paraId="69AA9953" w14:textId="77777777" w:rsidR="004212D4" w:rsidRPr="00A82340" w:rsidRDefault="004212D4" w:rsidP="004212D4">
      <w:pPr>
        <w:pStyle w:val="2"/>
        <w:numPr>
          <w:ilvl w:val="0"/>
          <w:numId w:val="6"/>
        </w:numPr>
        <w:tabs>
          <w:tab w:val="left" w:pos="426"/>
        </w:tabs>
        <w:spacing w:after="0" w:line="240" w:lineRule="auto"/>
        <w:ind w:left="0" w:firstLine="0"/>
        <w:jc w:val="both"/>
        <w:rPr>
          <w:rFonts w:ascii="Liberation Serif" w:hAnsi="Liberation Serif"/>
          <w:sz w:val="28"/>
          <w:szCs w:val="28"/>
          <w:lang w:val="ru-RU"/>
        </w:rPr>
      </w:pPr>
      <w:r w:rsidRPr="00A82340">
        <w:rPr>
          <w:rFonts w:ascii="Liberation Serif" w:hAnsi="Liberation Serif"/>
          <w:sz w:val="28"/>
          <w:szCs w:val="28"/>
        </w:rPr>
        <w:t>младшего медицинского персонала</w:t>
      </w:r>
      <w:r w:rsidRPr="00A82340">
        <w:rPr>
          <w:rFonts w:ascii="Liberation Serif" w:hAnsi="Liberation Serif"/>
          <w:sz w:val="28"/>
          <w:szCs w:val="28"/>
          <w:lang w:val="ru-RU"/>
        </w:rPr>
        <w:t xml:space="preserve"> </w:t>
      </w:r>
      <w:r w:rsidRPr="00A82340">
        <w:rPr>
          <w:rFonts w:ascii="Liberation Serif" w:hAnsi="Liberation Serif"/>
          <w:sz w:val="28"/>
          <w:szCs w:val="28"/>
        </w:rPr>
        <w:t xml:space="preserve">– </w:t>
      </w:r>
      <w:r w:rsidRPr="00A82340">
        <w:rPr>
          <w:rFonts w:ascii="Liberation Serif" w:hAnsi="Liberation Serif"/>
          <w:sz w:val="28"/>
          <w:szCs w:val="28"/>
          <w:lang w:val="ru-RU"/>
        </w:rPr>
        <w:t xml:space="preserve">41 000 </w:t>
      </w:r>
      <w:r w:rsidRPr="00A82340">
        <w:rPr>
          <w:rFonts w:ascii="Liberation Serif" w:hAnsi="Liberation Serif"/>
          <w:sz w:val="28"/>
          <w:szCs w:val="28"/>
        </w:rPr>
        <w:t>руб.</w:t>
      </w:r>
      <w:r w:rsidRPr="00A82340">
        <w:rPr>
          <w:rFonts w:ascii="Liberation Serif" w:hAnsi="Liberation Serif"/>
          <w:sz w:val="28"/>
          <w:szCs w:val="28"/>
          <w:lang w:val="ru-RU"/>
        </w:rPr>
        <w:t>, снижение 1,2%;</w:t>
      </w:r>
    </w:p>
    <w:p w14:paraId="50C8E6B5" w14:textId="77777777" w:rsidR="004212D4" w:rsidRPr="00A82340" w:rsidRDefault="004212D4" w:rsidP="004212D4">
      <w:pPr>
        <w:jc w:val="both"/>
        <w:rPr>
          <w:b/>
          <w:sz w:val="28"/>
          <w:szCs w:val="28"/>
        </w:rPr>
      </w:pPr>
      <w:r w:rsidRPr="00A82340">
        <w:rPr>
          <w:b/>
          <w:sz w:val="28"/>
          <w:szCs w:val="28"/>
        </w:rPr>
        <w:t xml:space="preserve">          в культуре:</w:t>
      </w:r>
    </w:p>
    <w:p w14:paraId="46479AA0" w14:textId="77777777" w:rsidR="004212D4" w:rsidRPr="00A82340" w:rsidRDefault="004212D4" w:rsidP="004212D4">
      <w:pPr>
        <w:numPr>
          <w:ilvl w:val="0"/>
          <w:numId w:val="5"/>
        </w:numPr>
        <w:tabs>
          <w:tab w:val="left" w:pos="426"/>
        </w:tabs>
        <w:spacing w:after="0" w:line="240" w:lineRule="auto"/>
        <w:ind w:left="0" w:firstLine="0"/>
        <w:jc w:val="both"/>
        <w:rPr>
          <w:sz w:val="28"/>
          <w:szCs w:val="28"/>
        </w:rPr>
      </w:pPr>
      <w:r w:rsidRPr="00A82340">
        <w:rPr>
          <w:sz w:val="28"/>
          <w:szCs w:val="28"/>
        </w:rPr>
        <w:t xml:space="preserve">работников учреждений культуры – 46 017 руб. (в 2021- 41 512 руб.), </w:t>
      </w:r>
      <w:r w:rsidRPr="00A82340">
        <w:rPr>
          <w:bCs/>
          <w:sz w:val="28"/>
          <w:szCs w:val="28"/>
        </w:rPr>
        <w:t>рост 10,8%,</w:t>
      </w:r>
    </w:p>
    <w:p w14:paraId="4403C30B" w14:textId="77777777" w:rsidR="004212D4" w:rsidRPr="00A82340" w:rsidRDefault="004212D4" w:rsidP="004212D4">
      <w:pPr>
        <w:numPr>
          <w:ilvl w:val="0"/>
          <w:numId w:val="5"/>
        </w:numPr>
        <w:tabs>
          <w:tab w:val="left" w:pos="426"/>
        </w:tabs>
        <w:spacing w:after="0" w:line="240" w:lineRule="auto"/>
        <w:ind w:left="0" w:firstLine="0"/>
        <w:jc w:val="both"/>
        <w:rPr>
          <w:sz w:val="28"/>
          <w:szCs w:val="28"/>
        </w:rPr>
      </w:pPr>
      <w:r w:rsidRPr="00A82340">
        <w:rPr>
          <w:sz w:val="28"/>
          <w:szCs w:val="28"/>
        </w:rPr>
        <w:t>педагогических работников учреждений дополнительного образования детей – 45 932 (в 2021 - 41 888,1 руб.),</w:t>
      </w:r>
      <w:r w:rsidRPr="00A82340">
        <w:rPr>
          <w:bCs/>
          <w:sz w:val="28"/>
          <w:szCs w:val="28"/>
        </w:rPr>
        <w:t xml:space="preserve"> рост 9,7%</w:t>
      </w:r>
      <w:r w:rsidRPr="00A82340">
        <w:rPr>
          <w:sz w:val="28"/>
          <w:szCs w:val="28"/>
        </w:rPr>
        <w:t>.</w:t>
      </w:r>
    </w:p>
    <w:p w14:paraId="5F5E4B72" w14:textId="77777777" w:rsidR="004212D4" w:rsidRPr="00A82340" w:rsidRDefault="004212D4" w:rsidP="004212D4">
      <w:pPr>
        <w:pStyle w:val="2"/>
        <w:spacing w:after="0" w:line="240" w:lineRule="auto"/>
        <w:ind w:left="0" w:firstLine="708"/>
        <w:jc w:val="both"/>
        <w:rPr>
          <w:rFonts w:ascii="Liberation Serif" w:hAnsi="Liberation Serif"/>
          <w:sz w:val="28"/>
          <w:szCs w:val="28"/>
          <w:lang w:val="ru-RU"/>
        </w:rPr>
      </w:pPr>
    </w:p>
    <w:p w14:paraId="3F813512" w14:textId="77777777" w:rsidR="004212D4" w:rsidRPr="00A82340" w:rsidRDefault="004212D4" w:rsidP="004212D4">
      <w:pPr>
        <w:ind w:firstLine="723"/>
        <w:jc w:val="both"/>
        <w:rPr>
          <w:sz w:val="28"/>
          <w:szCs w:val="28"/>
        </w:rPr>
      </w:pPr>
      <w:proofErr w:type="gramStart"/>
      <w:r w:rsidRPr="00A82340">
        <w:rPr>
          <w:b/>
          <w:sz w:val="28"/>
          <w:szCs w:val="28"/>
        </w:rPr>
        <w:t>Средняя трудовая и государственная пенсия</w:t>
      </w:r>
      <w:r w:rsidRPr="00A82340">
        <w:rPr>
          <w:sz w:val="28"/>
          <w:szCs w:val="28"/>
        </w:rPr>
        <w:t xml:space="preserve"> по итогам 12 месяцев 2022 года составила 19 021 рублей, превысив показатель аналогичного периода 2021 года на 15,2 %,,  общая  численность пенсионеров  на территории городского округа на 31 декабря 2021 года – 14254 человек (в 2021 году – 14 945 человек) что составляет 30,5 % от численности постоянного населения городского округа, или 55,9 процента трудоспособного населения городского округа. </w:t>
      </w:r>
      <w:proofErr w:type="gramEnd"/>
    </w:p>
    <w:p w14:paraId="5ADDD984" w14:textId="77777777" w:rsidR="004212D4" w:rsidRPr="00A82340" w:rsidRDefault="004212D4" w:rsidP="004212D4">
      <w:pPr>
        <w:jc w:val="both"/>
        <w:rPr>
          <w:sz w:val="28"/>
          <w:szCs w:val="28"/>
        </w:rPr>
      </w:pPr>
      <w:r w:rsidRPr="00A82340">
        <w:rPr>
          <w:sz w:val="28"/>
          <w:szCs w:val="28"/>
        </w:rPr>
        <w:t xml:space="preserve">       </w:t>
      </w:r>
    </w:p>
    <w:p w14:paraId="0BEE7EF6" w14:textId="77777777" w:rsidR="004212D4" w:rsidRPr="00A82340" w:rsidRDefault="004212D4" w:rsidP="004212D4">
      <w:pPr>
        <w:ind w:firstLine="708"/>
        <w:jc w:val="both"/>
        <w:rPr>
          <w:sz w:val="28"/>
          <w:szCs w:val="28"/>
        </w:rPr>
      </w:pPr>
      <w:r w:rsidRPr="00A82340">
        <w:rPr>
          <w:b/>
          <w:sz w:val="28"/>
          <w:szCs w:val="28"/>
        </w:rPr>
        <w:lastRenderedPageBreak/>
        <w:t>Среднедушевые доходы</w:t>
      </w:r>
      <w:r w:rsidRPr="00A82340">
        <w:rPr>
          <w:sz w:val="28"/>
          <w:szCs w:val="28"/>
        </w:rPr>
        <w:t xml:space="preserve"> в 2022 году показали рост в номинальном выражении на 16,6% и составили 22 282 рубля, однако в реальном выражении (скорректировано на уровень инфляции 2022 года на </w:t>
      </w:r>
      <w:proofErr w:type="gramStart"/>
      <w:r w:rsidRPr="00A82340">
        <w:rPr>
          <w:sz w:val="28"/>
          <w:szCs w:val="28"/>
        </w:rPr>
        <w:t>11,83%) ро</w:t>
      </w:r>
      <w:proofErr w:type="gramEnd"/>
      <w:r w:rsidRPr="00A82340">
        <w:rPr>
          <w:sz w:val="28"/>
          <w:szCs w:val="28"/>
        </w:rPr>
        <w:t>ст доходов составил всего 4,3 %.</w:t>
      </w:r>
    </w:p>
    <w:p w14:paraId="57896D52" w14:textId="77777777" w:rsidR="004212D4" w:rsidRPr="00A82340" w:rsidRDefault="004212D4" w:rsidP="004212D4">
      <w:pPr>
        <w:autoSpaceDE w:val="0"/>
        <w:autoSpaceDN w:val="0"/>
        <w:adjustRightInd w:val="0"/>
        <w:jc w:val="both"/>
        <w:rPr>
          <w:sz w:val="28"/>
          <w:szCs w:val="28"/>
        </w:rPr>
      </w:pPr>
      <w:r w:rsidRPr="00A82340">
        <w:rPr>
          <w:sz w:val="28"/>
          <w:szCs w:val="28"/>
        </w:rPr>
        <w:t xml:space="preserve">        Величина прожиточного минимума на одного жителя Свердловской области была установлена с 01.06.2022 г. Постановлением Правительства </w:t>
      </w:r>
      <w:proofErr w:type="gramStart"/>
      <w:r w:rsidRPr="00A82340">
        <w:rPr>
          <w:sz w:val="28"/>
          <w:szCs w:val="28"/>
        </w:rPr>
        <w:t>СО</w:t>
      </w:r>
      <w:proofErr w:type="gramEnd"/>
      <w:r w:rsidRPr="00A82340">
        <w:rPr>
          <w:sz w:val="28"/>
          <w:szCs w:val="28"/>
        </w:rPr>
        <w:t xml:space="preserve"> от 30.05.2022 № 342-ПП </w:t>
      </w:r>
      <w:proofErr w:type="gramStart"/>
      <w:r w:rsidRPr="00A82340">
        <w:rPr>
          <w:sz w:val="28"/>
          <w:szCs w:val="28"/>
        </w:rPr>
        <w:t>в</w:t>
      </w:r>
      <w:proofErr w:type="gramEnd"/>
      <w:r w:rsidRPr="00A82340">
        <w:rPr>
          <w:sz w:val="28"/>
          <w:szCs w:val="28"/>
        </w:rPr>
        <w:t xml:space="preserve"> размере 13501 руб.</w:t>
      </w:r>
    </w:p>
    <w:p w14:paraId="4E33C758" w14:textId="77777777" w:rsidR="004212D4" w:rsidRPr="00A82340" w:rsidRDefault="004212D4" w:rsidP="004212D4">
      <w:pPr>
        <w:autoSpaceDE w:val="0"/>
        <w:autoSpaceDN w:val="0"/>
        <w:adjustRightInd w:val="0"/>
        <w:ind w:firstLine="709"/>
        <w:jc w:val="both"/>
        <w:rPr>
          <w:sz w:val="28"/>
          <w:szCs w:val="28"/>
        </w:rPr>
      </w:pPr>
      <w:proofErr w:type="gramStart"/>
      <w:r w:rsidRPr="00A82340">
        <w:rPr>
          <w:sz w:val="28"/>
          <w:szCs w:val="28"/>
        </w:rPr>
        <w:t>Для сведения: величина прожиточного минимума на одного жителя СО на  2023 год установлена Постановлением Правительства СО  15.12.2022 N 864-ПП) в сумме 14 088 рублей.</w:t>
      </w:r>
      <w:proofErr w:type="gramEnd"/>
    </w:p>
    <w:p w14:paraId="33734BAB" w14:textId="77777777" w:rsidR="004212D4" w:rsidRPr="00A82340" w:rsidRDefault="004212D4" w:rsidP="004212D4">
      <w:pPr>
        <w:autoSpaceDE w:val="0"/>
        <w:autoSpaceDN w:val="0"/>
        <w:adjustRightInd w:val="0"/>
        <w:jc w:val="both"/>
        <w:rPr>
          <w:sz w:val="28"/>
          <w:szCs w:val="28"/>
        </w:rPr>
      </w:pPr>
      <w:r w:rsidRPr="00A82340">
        <w:rPr>
          <w:sz w:val="28"/>
          <w:szCs w:val="28"/>
        </w:rPr>
        <w:t xml:space="preserve">         </w:t>
      </w:r>
    </w:p>
    <w:p w14:paraId="692AAAA6" w14:textId="77777777" w:rsidR="004212D4" w:rsidRPr="00A82340" w:rsidRDefault="004212D4" w:rsidP="004212D4">
      <w:pPr>
        <w:ind w:firstLine="708"/>
        <w:jc w:val="both"/>
        <w:rPr>
          <w:sz w:val="28"/>
          <w:szCs w:val="28"/>
        </w:rPr>
      </w:pPr>
      <w:r w:rsidRPr="00A82340">
        <w:rPr>
          <w:b/>
          <w:sz w:val="28"/>
          <w:szCs w:val="28"/>
        </w:rPr>
        <w:t xml:space="preserve">Задолженность </w:t>
      </w:r>
      <w:r w:rsidRPr="00A82340">
        <w:rPr>
          <w:sz w:val="28"/>
          <w:szCs w:val="28"/>
        </w:rPr>
        <w:t>жителей за коммунальные услуги традиционно растет, за 12 месяцев 2022 года составила 171,3 млн. руб. увеличившись на 11,7%, в том числе просроченная задолженность составила 117,7 млн. руб., увеличившись в сравнении с 2021 годом на 11,7%.</w:t>
      </w:r>
    </w:p>
    <w:p w14:paraId="24E17FBE" w14:textId="77777777" w:rsidR="004212D4" w:rsidRPr="00A82340" w:rsidRDefault="004212D4" w:rsidP="004212D4">
      <w:pPr>
        <w:widowControl w:val="0"/>
        <w:ind w:firstLine="708"/>
        <w:outlineLvl w:val="0"/>
        <w:rPr>
          <w:b/>
          <w:sz w:val="28"/>
          <w:szCs w:val="28"/>
        </w:rPr>
      </w:pPr>
    </w:p>
    <w:p w14:paraId="79EE62E7" w14:textId="77777777" w:rsidR="004212D4" w:rsidRPr="00A82340" w:rsidRDefault="004212D4" w:rsidP="004212D4">
      <w:pPr>
        <w:jc w:val="both"/>
        <w:rPr>
          <w:sz w:val="28"/>
          <w:szCs w:val="28"/>
        </w:rPr>
      </w:pPr>
      <w:r w:rsidRPr="00A82340">
        <w:rPr>
          <w:sz w:val="28"/>
          <w:szCs w:val="28"/>
        </w:rPr>
        <w:t xml:space="preserve">      </w:t>
      </w:r>
      <w:r w:rsidRPr="00A82340">
        <w:rPr>
          <w:b/>
          <w:sz w:val="28"/>
          <w:szCs w:val="28"/>
        </w:rPr>
        <w:t>Демографическая ситуация</w:t>
      </w:r>
      <w:r w:rsidRPr="00A82340">
        <w:rPr>
          <w:sz w:val="28"/>
          <w:szCs w:val="28"/>
        </w:rPr>
        <w:t xml:space="preserve"> в городском округе повторяет среднероссийские тенденции, сохраняется превышение смертности над рождаемостью – естественная убыль населения за 12 месяцев 2022 года - 350 человек (в 2021 году - 365 человек). Численность рождений снизилась к уровню 2021 года на 21% и составила 358 детей, смертность снизилась на 13,4% в сравнении с «</w:t>
      </w:r>
      <w:proofErr w:type="spellStart"/>
      <w:r w:rsidRPr="00A82340">
        <w:rPr>
          <w:sz w:val="28"/>
          <w:szCs w:val="28"/>
        </w:rPr>
        <w:t>ковидным</w:t>
      </w:r>
      <w:proofErr w:type="spellEnd"/>
      <w:r w:rsidRPr="00A82340">
        <w:rPr>
          <w:sz w:val="28"/>
          <w:szCs w:val="28"/>
        </w:rPr>
        <w:t xml:space="preserve">» 2021 годом и составила 708 человек. </w:t>
      </w:r>
    </w:p>
    <w:p w14:paraId="495531AD" w14:textId="77777777" w:rsidR="004212D4" w:rsidRPr="00A82340" w:rsidRDefault="004212D4" w:rsidP="004212D4">
      <w:pPr>
        <w:ind w:firstLine="708"/>
        <w:jc w:val="both"/>
        <w:rPr>
          <w:sz w:val="28"/>
          <w:szCs w:val="28"/>
        </w:rPr>
      </w:pPr>
      <w:r w:rsidRPr="00A82340">
        <w:rPr>
          <w:sz w:val="28"/>
          <w:szCs w:val="28"/>
        </w:rPr>
        <w:t>Так же не добавляет оптимизма отток населения из городского округа - миграционное сальдо в 2022 году отрицательное (- 76 человек за 11 месяцев 2022 года) – прибыло на территорию городского округа 1331 человек, убыло – 1410 жителей ГО.</w:t>
      </w:r>
    </w:p>
    <w:p w14:paraId="645F9A21" w14:textId="77777777" w:rsidR="004212D4" w:rsidRPr="00A82340" w:rsidRDefault="004212D4" w:rsidP="004212D4">
      <w:pPr>
        <w:widowControl w:val="0"/>
        <w:ind w:firstLine="709"/>
        <w:jc w:val="both"/>
        <w:rPr>
          <w:color w:val="000000"/>
          <w:sz w:val="28"/>
          <w:szCs w:val="28"/>
        </w:rPr>
      </w:pPr>
      <w:r>
        <w:rPr>
          <w:color w:val="000000"/>
          <w:sz w:val="28"/>
          <w:szCs w:val="28"/>
        </w:rPr>
        <w:t>Численность жителей городского округа Сухой Лог на 01.01.2023 года составит 46 570 человек (-576  человек по состоянию на 01.01.2022 года).</w:t>
      </w:r>
    </w:p>
    <w:p w14:paraId="42A8CD7D" w14:textId="77777777" w:rsidR="004212D4" w:rsidRDefault="004212D4" w:rsidP="004212D4">
      <w:pPr>
        <w:widowControl w:val="0"/>
        <w:ind w:firstLine="708"/>
        <w:jc w:val="both"/>
        <w:outlineLvl w:val="0"/>
        <w:rPr>
          <w:b/>
          <w:sz w:val="28"/>
          <w:szCs w:val="28"/>
        </w:rPr>
      </w:pPr>
    </w:p>
    <w:p w14:paraId="60E004A8" w14:textId="77777777" w:rsidR="004212D4" w:rsidRPr="00A82340" w:rsidRDefault="004212D4" w:rsidP="004212D4">
      <w:pPr>
        <w:widowControl w:val="0"/>
        <w:ind w:firstLine="708"/>
        <w:jc w:val="both"/>
        <w:outlineLvl w:val="0"/>
        <w:rPr>
          <w:sz w:val="28"/>
          <w:szCs w:val="28"/>
        </w:rPr>
      </w:pPr>
      <w:r w:rsidRPr="00A82340">
        <w:rPr>
          <w:b/>
          <w:sz w:val="28"/>
          <w:szCs w:val="28"/>
        </w:rPr>
        <w:t xml:space="preserve">Жилищное строительство. </w:t>
      </w:r>
      <w:r w:rsidRPr="00A82340">
        <w:rPr>
          <w:sz w:val="28"/>
          <w:szCs w:val="28"/>
        </w:rPr>
        <w:t xml:space="preserve">В городском округе в январе-декабре 2022 года введено в эксплуатацию 20131 </w:t>
      </w:r>
      <w:proofErr w:type="spellStart"/>
      <w:r w:rsidRPr="00A82340">
        <w:rPr>
          <w:sz w:val="28"/>
          <w:szCs w:val="28"/>
        </w:rPr>
        <w:t>кв</w:t>
      </w:r>
      <w:proofErr w:type="gramStart"/>
      <w:r w:rsidRPr="00A82340">
        <w:rPr>
          <w:sz w:val="28"/>
          <w:szCs w:val="28"/>
        </w:rPr>
        <w:t>.м</w:t>
      </w:r>
      <w:proofErr w:type="spellEnd"/>
      <w:proofErr w:type="gramEnd"/>
      <w:r w:rsidRPr="00A82340">
        <w:rPr>
          <w:sz w:val="28"/>
          <w:szCs w:val="28"/>
        </w:rPr>
        <w:t xml:space="preserve"> жилья, что на 14,2 % выше уровня аналогичного периода 2021 года. План по жилищному строительству, предусмотренный в 2022 году в размере 18 995 </w:t>
      </w:r>
      <w:proofErr w:type="spellStart"/>
      <w:r w:rsidRPr="00A82340">
        <w:rPr>
          <w:sz w:val="28"/>
          <w:szCs w:val="28"/>
        </w:rPr>
        <w:t>кв.м</w:t>
      </w:r>
      <w:proofErr w:type="spellEnd"/>
      <w:r w:rsidRPr="00A82340">
        <w:rPr>
          <w:sz w:val="28"/>
          <w:szCs w:val="28"/>
        </w:rPr>
        <w:t xml:space="preserve">. удалось выполнить как за счет малоэтажного строительства (ввод в эксплуатацию секций 2 и 3 трехэтажного многоквартирного жилого дома по ул. Путилова, д.17, село Курьи, </w:t>
      </w:r>
      <w:proofErr w:type="spellStart"/>
      <w:r w:rsidRPr="00A82340">
        <w:rPr>
          <w:sz w:val="28"/>
          <w:szCs w:val="28"/>
        </w:rPr>
        <w:t>Сухоложского</w:t>
      </w:r>
      <w:proofErr w:type="spellEnd"/>
      <w:r w:rsidRPr="00A82340">
        <w:rPr>
          <w:sz w:val="28"/>
          <w:szCs w:val="28"/>
        </w:rPr>
        <w:t xml:space="preserve"> района Свердловской области, общей площадью 4226 </w:t>
      </w:r>
      <w:proofErr w:type="spellStart"/>
      <w:r w:rsidRPr="00A82340">
        <w:rPr>
          <w:sz w:val="28"/>
          <w:szCs w:val="28"/>
        </w:rPr>
        <w:t>кв</w:t>
      </w:r>
      <w:proofErr w:type="gramStart"/>
      <w:r w:rsidRPr="00A82340">
        <w:rPr>
          <w:sz w:val="28"/>
          <w:szCs w:val="28"/>
        </w:rPr>
        <w:t>.м</w:t>
      </w:r>
      <w:proofErr w:type="spellEnd"/>
      <w:proofErr w:type="gramEnd"/>
      <w:r w:rsidRPr="00A82340">
        <w:rPr>
          <w:sz w:val="28"/>
          <w:szCs w:val="28"/>
        </w:rPr>
        <w:t xml:space="preserve">), так и индивидуальных застройщиков (введено в эксплуатацию 15905 </w:t>
      </w:r>
      <w:proofErr w:type="spellStart"/>
      <w:r w:rsidRPr="00A82340">
        <w:rPr>
          <w:sz w:val="28"/>
          <w:szCs w:val="28"/>
        </w:rPr>
        <w:t>кв.м</w:t>
      </w:r>
      <w:proofErr w:type="spellEnd"/>
      <w:r w:rsidRPr="00A82340">
        <w:rPr>
          <w:sz w:val="28"/>
          <w:szCs w:val="28"/>
        </w:rPr>
        <w:t xml:space="preserve"> жилья). </w:t>
      </w:r>
    </w:p>
    <w:p w14:paraId="0D1F8F7B" w14:textId="77777777" w:rsidR="004212D4" w:rsidRPr="00A82340" w:rsidRDefault="004212D4" w:rsidP="004212D4">
      <w:pPr>
        <w:widowControl w:val="0"/>
        <w:ind w:firstLine="708"/>
        <w:jc w:val="both"/>
        <w:outlineLvl w:val="0"/>
        <w:rPr>
          <w:sz w:val="28"/>
          <w:szCs w:val="28"/>
        </w:rPr>
      </w:pPr>
    </w:p>
    <w:p w14:paraId="0ED00B1F" w14:textId="77777777" w:rsidR="004212D4" w:rsidRPr="00A82340" w:rsidRDefault="004212D4" w:rsidP="004212D4">
      <w:pPr>
        <w:widowControl w:val="0"/>
        <w:ind w:firstLine="708"/>
        <w:jc w:val="both"/>
        <w:outlineLvl w:val="0"/>
        <w:rPr>
          <w:sz w:val="28"/>
          <w:szCs w:val="28"/>
        </w:rPr>
      </w:pPr>
      <w:r w:rsidRPr="00A82340">
        <w:rPr>
          <w:b/>
          <w:sz w:val="28"/>
          <w:szCs w:val="28"/>
        </w:rPr>
        <w:t xml:space="preserve">Инвестиции </w:t>
      </w:r>
    </w:p>
    <w:p w14:paraId="5E4768E5" w14:textId="77777777" w:rsidR="004212D4" w:rsidRPr="00A82340" w:rsidRDefault="004212D4" w:rsidP="004212D4">
      <w:pPr>
        <w:ind w:firstLine="720"/>
        <w:jc w:val="both"/>
        <w:rPr>
          <w:sz w:val="28"/>
          <w:szCs w:val="28"/>
        </w:rPr>
      </w:pPr>
      <w:r w:rsidRPr="00A82340">
        <w:rPr>
          <w:sz w:val="28"/>
          <w:szCs w:val="28"/>
        </w:rPr>
        <w:t xml:space="preserve">Инвестиции в основной капитал по крупным и средним предприятиям всех форм собственности </w:t>
      </w:r>
      <w:r w:rsidRPr="00C4141E">
        <w:rPr>
          <w:sz w:val="28"/>
          <w:szCs w:val="28"/>
        </w:rPr>
        <w:t>за 2022</w:t>
      </w:r>
      <w:r w:rsidRPr="00A82340">
        <w:rPr>
          <w:sz w:val="28"/>
          <w:szCs w:val="28"/>
        </w:rPr>
        <w:t xml:space="preserve"> года составили </w:t>
      </w:r>
      <w:r>
        <w:rPr>
          <w:sz w:val="28"/>
          <w:szCs w:val="28"/>
        </w:rPr>
        <w:t>2,2</w:t>
      </w:r>
      <w:r w:rsidRPr="00A82340">
        <w:rPr>
          <w:sz w:val="28"/>
          <w:szCs w:val="28"/>
        </w:rPr>
        <w:t xml:space="preserve"> миллиарда рублей, что ниже уровня 2021 года на </w:t>
      </w:r>
      <w:r>
        <w:rPr>
          <w:sz w:val="28"/>
          <w:szCs w:val="28"/>
        </w:rPr>
        <w:t>19,2</w:t>
      </w:r>
      <w:r w:rsidRPr="00A82340">
        <w:rPr>
          <w:sz w:val="28"/>
          <w:szCs w:val="28"/>
        </w:rPr>
        <w:t xml:space="preserve"> процента.</w:t>
      </w:r>
    </w:p>
    <w:p w14:paraId="749001B7" w14:textId="77777777" w:rsidR="004212D4" w:rsidRPr="00A82340" w:rsidRDefault="004212D4" w:rsidP="004212D4">
      <w:pPr>
        <w:ind w:firstLine="720"/>
        <w:jc w:val="both"/>
        <w:rPr>
          <w:sz w:val="28"/>
          <w:szCs w:val="28"/>
        </w:rPr>
      </w:pPr>
      <w:r w:rsidRPr="00A82340">
        <w:rPr>
          <w:sz w:val="28"/>
          <w:szCs w:val="28"/>
        </w:rPr>
        <w:t>По видам экономической деятельности наибольшую долю в общем объеме инвестиций прогнозируемо занимают инвестиции в обрабатывающих производствах– 5</w:t>
      </w:r>
      <w:r>
        <w:rPr>
          <w:sz w:val="28"/>
          <w:szCs w:val="28"/>
        </w:rPr>
        <w:t xml:space="preserve">0,6 </w:t>
      </w:r>
      <w:r w:rsidRPr="00A82340">
        <w:rPr>
          <w:sz w:val="28"/>
          <w:szCs w:val="28"/>
        </w:rPr>
        <w:t>процентов, в сфере обеспечения электрической энергией, газом и паром</w:t>
      </w:r>
      <w:r>
        <w:rPr>
          <w:sz w:val="28"/>
          <w:szCs w:val="28"/>
        </w:rPr>
        <w:t xml:space="preserve"> – 5,1%</w:t>
      </w:r>
      <w:r w:rsidRPr="00A82340">
        <w:rPr>
          <w:sz w:val="28"/>
          <w:szCs w:val="28"/>
        </w:rPr>
        <w:t xml:space="preserve">;  в сфере транспортировки и хранения – </w:t>
      </w:r>
      <w:r>
        <w:rPr>
          <w:sz w:val="28"/>
          <w:szCs w:val="28"/>
        </w:rPr>
        <w:t>20,1</w:t>
      </w:r>
      <w:r w:rsidRPr="00A82340">
        <w:rPr>
          <w:sz w:val="28"/>
          <w:szCs w:val="28"/>
        </w:rPr>
        <w:t xml:space="preserve"> процентов, в  сельском хозяйстве – </w:t>
      </w:r>
      <w:r>
        <w:rPr>
          <w:sz w:val="28"/>
          <w:szCs w:val="28"/>
        </w:rPr>
        <w:t>16,3</w:t>
      </w:r>
      <w:r w:rsidRPr="00A82340">
        <w:rPr>
          <w:sz w:val="28"/>
          <w:szCs w:val="28"/>
        </w:rPr>
        <w:t xml:space="preserve"> процентов.</w:t>
      </w:r>
    </w:p>
    <w:p w14:paraId="539EB23B" w14:textId="77777777" w:rsidR="004212D4" w:rsidRPr="00A82340" w:rsidRDefault="004212D4" w:rsidP="004212D4">
      <w:pPr>
        <w:ind w:firstLine="720"/>
        <w:jc w:val="both"/>
        <w:rPr>
          <w:sz w:val="28"/>
          <w:szCs w:val="28"/>
        </w:rPr>
      </w:pPr>
      <w:r w:rsidRPr="00A82340">
        <w:rPr>
          <w:sz w:val="28"/>
          <w:szCs w:val="28"/>
        </w:rPr>
        <w:t xml:space="preserve">По структуре большую часть заняли инвестиции частного сектора экономики </w:t>
      </w:r>
      <w:r>
        <w:rPr>
          <w:sz w:val="28"/>
          <w:szCs w:val="28"/>
        </w:rPr>
        <w:t>90,7 процента</w:t>
      </w:r>
      <w:r w:rsidRPr="00A82340">
        <w:rPr>
          <w:sz w:val="28"/>
          <w:szCs w:val="28"/>
        </w:rPr>
        <w:t xml:space="preserve">. В структуре бюджетных (всего </w:t>
      </w:r>
      <w:r>
        <w:rPr>
          <w:sz w:val="28"/>
          <w:szCs w:val="28"/>
        </w:rPr>
        <w:t>112,2</w:t>
      </w:r>
      <w:r w:rsidRPr="00A82340">
        <w:rPr>
          <w:sz w:val="28"/>
          <w:szCs w:val="28"/>
        </w:rPr>
        <w:t xml:space="preserve"> млн. рублей) занимают инвестиции: за счет бюджета Российской Федерации – </w:t>
      </w:r>
      <w:r>
        <w:rPr>
          <w:sz w:val="28"/>
          <w:szCs w:val="28"/>
        </w:rPr>
        <w:t xml:space="preserve">5,6 </w:t>
      </w:r>
      <w:r w:rsidRPr="00A82340">
        <w:rPr>
          <w:sz w:val="28"/>
          <w:szCs w:val="28"/>
        </w:rPr>
        <w:t xml:space="preserve">процента, за счет бюджета Свердловской области – </w:t>
      </w:r>
      <w:r>
        <w:rPr>
          <w:sz w:val="28"/>
          <w:szCs w:val="28"/>
        </w:rPr>
        <w:t>37,3</w:t>
      </w:r>
      <w:r w:rsidRPr="00A82340">
        <w:rPr>
          <w:sz w:val="28"/>
          <w:szCs w:val="28"/>
        </w:rPr>
        <w:t xml:space="preserve"> процентов, бюджета городского округа Сухой Лог – 57,</w:t>
      </w:r>
      <w:r>
        <w:rPr>
          <w:sz w:val="28"/>
          <w:szCs w:val="28"/>
        </w:rPr>
        <w:t>1</w:t>
      </w:r>
      <w:r w:rsidRPr="00A82340">
        <w:rPr>
          <w:sz w:val="28"/>
          <w:szCs w:val="28"/>
        </w:rPr>
        <w:t xml:space="preserve"> процентов.</w:t>
      </w:r>
    </w:p>
    <w:p w14:paraId="0A2858BB" w14:textId="77777777" w:rsidR="004212D4" w:rsidRPr="00A82340" w:rsidRDefault="004212D4" w:rsidP="004212D4">
      <w:pPr>
        <w:widowControl w:val="0"/>
        <w:tabs>
          <w:tab w:val="left" w:pos="993"/>
          <w:tab w:val="left" w:pos="1276"/>
        </w:tabs>
        <w:ind w:firstLine="709"/>
        <w:jc w:val="both"/>
        <w:rPr>
          <w:color w:val="000000"/>
          <w:sz w:val="28"/>
          <w:szCs w:val="28"/>
        </w:rPr>
      </w:pPr>
      <w:r w:rsidRPr="00A82340">
        <w:rPr>
          <w:color w:val="000000"/>
          <w:sz w:val="28"/>
          <w:szCs w:val="28"/>
        </w:rPr>
        <w:t>В сложившихся сложных экономических условиях 2022 года количество инвестиционных проектов сокращалось, а их реализация осуществлялась в основном крупными промышленными предприятиями в виде производственных программ.</w:t>
      </w:r>
    </w:p>
    <w:p w14:paraId="48E0A280" w14:textId="77777777" w:rsidR="004212D4" w:rsidRPr="00A82340" w:rsidRDefault="004212D4" w:rsidP="004212D4">
      <w:pPr>
        <w:widowControl w:val="0"/>
        <w:jc w:val="both"/>
        <w:rPr>
          <w:color w:val="000000"/>
          <w:sz w:val="28"/>
          <w:szCs w:val="28"/>
        </w:rPr>
      </w:pPr>
    </w:p>
    <w:p w14:paraId="677999F9" w14:textId="77777777" w:rsidR="00C35912" w:rsidRDefault="00C35912" w:rsidP="009E1D3A">
      <w:pPr>
        <w:spacing w:after="0" w:line="240" w:lineRule="auto"/>
        <w:jc w:val="center"/>
        <w:rPr>
          <w:b/>
          <w:sz w:val="28"/>
          <w:szCs w:val="28"/>
        </w:rPr>
      </w:pPr>
    </w:p>
    <w:p w14:paraId="3F14E210" w14:textId="77777777" w:rsidR="00C35912" w:rsidRDefault="00C35912" w:rsidP="009E1D3A">
      <w:pPr>
        <w:spacing w:after="0" w:line="240" w:lineRule="auto"/>
        <w:jc w:val="center"/>
        <w:rPr>
          <w:b/>
          <w:sz w:val="28"/>
          <w:szCs w:val="28"/>
        </w:rPr>
      </w:pPr>
    </w:p>
    <w:p w14:paraId="1F315C47" w14:textId="77777777" w:rsidR="00C35912" w:rsidRDefault="00C35912" w:rsidP="009E1D3A">
      <w:pPr>
        <w:spacing w:after="0" w:line="240" w:lineRule="auto"/>
        <w:jc w:val="center"/>
        <w:rPr>
          <w:b/>
          <w:sz w:val="28"/>
          <w:szCs w:val="28"/>
        </w:rPr>
      </w:pPr>
    </w:p>
    <w:p w14:paraId="43ADC8D0" w14:textId="77777777" w:rsidR="00C35912" w:rsidRDefault="00C35912" w:rsidP="009E1D3A">
      <w:pPr>
        <w:spacing w:after="0" w:line="240" w:lineRule="auto"/>
        <w:jc w:val="center"/>
        <w:rPr>
          <w:b/>
          <w:sz w:val="28"/>
          <w:szCs w:val="28"/>
        </w:rPr>
      </w:pPr>
    </w:p>
    <w:p w14:paraId="7CFDB62A" w14:textId="77777777" w:rsidR="00C35912" w:rsidRDefault="00C35912" w:rsidP="009E1D3A">
      <w:pPr>
        <w:spacing w:after="0" w:line="240" w:lineRule="auto"/>
        <w:jc w:val="center"/>
        <w:rPr>
          <w:b/>
          <w:sz w:val="28"/>
          <w:szCs w:val="28"/>
        </w:rPr>
      </w:pPr>
    </w:p>
    <w:p w14:paraId="2C426AF6" w14:textId="77777777" w:rsidR="00C35912" w:rsidRDefault="00C35912" w:rsidP="009E1D3A">
      <w:pPr>
        <w:spacing w:after="0" w:line="240" w:lineRule="auto"/>
        <w:jc w:val="center"/>
        <w:rPr>
          <w:b/>
          <w:sz w:val="28"/>
          <w:szCs w:val="28"/>
        </w:rPr>
      </w:pPr>
    </w:p>
    <w:p w14:paraId="0B0E2308" w14:textId="77777777" w:rsidR="00C35912" w:rsidRDefault="00C35912" w:rsidP="009E1D3A">
      <w:pPr>
        <w:spacing w:after="0" w:line="240" w:lineRule="auto"/>
        <w:jc w:val="center"/>
        <w:rPr>
          <w:b/>
          <w:sz w:val="28"/>
          <w:szCs w:val="28"/>
        </w:rPr>
      </w:pPr>
    </w:p>
    <w:p w14:paraId="38629E35" w14:textId="77777777" w:rsidR="00C35912" w:rsidRDefault="00C35912" w:rsidP="009E1D3A">
      <w:pPr>
        <w:spacing w:after="0" w:line="240" w:lineRule="auto"/>
        <w:jc w:val="center"/>
        <w:rPr>
          <w:b/>
          <w:sz w:val="28"/>
          <w:szCs w:val="28"/>
        </w:rPr>
      </w:pPr>
    </w:p>
    <w:p w14:paraId="3A5C28DA" w14:textId="77777777" w:rsidR="00C35912" w:rsidRDefault="00C35912" w:rsidP="009E1D3A">
      <w:pPr>
        <w:spacing w:after="0" w:line="240" w:lineRule="auto"/>
        <w:jc w:val="center"/>
        <w:rPr>
          <w:b/>
          <w:sz w:val="28"/>
          <w:szCs w:val="28"/>
        </w:rPr>
      </w:pPr>
    </w:p>
    <w:p w14:paraId="7C98059D" w14:textId="77777777" w:rsidR="00C35912" w:rsidRDefault="00C35912" w:rsidP="009E1D3A">
      <w:pPr>
        <w:spacing w:after="0" w:line="240" w:lineRule="auto"/>
        <w:jc w:val="center"/>
        <w:rPr>
          <w:b/>
          <w:sz w:val="28"/>
          <w:szCs w:val="28"/>
        </w:rPr>
      </w:pPr>
    </w:p>
    <w:p w14:paraId="6F1C50BE" w14:textId="77777777" w:rsidR="00C35912" w:rsidRDefault="00C35912" w:rsidP="009E1D3A">
      <w:pPr>
        <w:spacing w:after="0" w:line="240" w:lineRule="auto"/>
        <w:jc w:val="center"/>
        <w:rPr>
          <w:b/>
          <w:sz w:val="28"/>
          <w:szCs w:val="28"/>
        </w:rPr>
      </w:pPr>
    </w:p>
    <w:p w14:paraId="2C527AD7" w14:textId="77777777" w:rsidR="00C35912" w:rsidRDefault="00C35912" w:rsidP="009E1D3A">
      <w:pPr>
        <w:spacing w:after="0" w:line="240" w:lineRule="auto"/>
        <w:jc w:val="center"/>
        <w:rPr>
          <w:b/>
          <w:sz w:val="28"/>
          <w:szCs w:val="28"/>
        </w:rPr>
      </w:pPr>
    </w:p>
    <w:p w14:paraId="733F60A5" w14:textId="77777777" w:rsidR="00C35912" w:rsidRDefault="00C35912" w:rsidP="009E1D3A">
      <w:pPr>
        <w:spacing w:after="0" w:line="240" w:lineRule="auto"/>
        <w:jc w:val="center"/>
        <w:rPr>
          <w:b/>
          <w:sz w:val="28"/>
          <w:szCs w:val="28"/>
        </w:rPr>
      </w:pPr>
    </w:p>
    <w:p w14:paraId="616B9246" w14:textId="77777777" w:rsidR="00C35912" w:rsidRDefault="00C35912" w:rsidP="009E1D3A">
      <w:pPr>
        <w:spacing w:after="0" w:line="240" w:lineRule="auto"/>
        <w:jc w:val="center"/>
        <w:rPr>
          <w:b/>
          <w:sz w:val="28"/>
          <w:szCs w:val="28"/>
        </w:rPr>
      </w:pPr>
    </w:p>
    <w:sectPr w:rsidR="00C35912" w:rsidSect="00E33B3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AEF"/>
    <w:multiLevelType w:val="multilevel"/>
    <w:tmpl w:val="365E25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CD30F00"/>
    <w:multiLevelType w:val="hybridMultilevel"/>
    <w:tmpl w:val="DE4A35BE"/>
    <w:lvl w:ilvl="0" w:tplc="CBA2B374">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E775EE"/>
    <w:multiLevelType w:val="hybridMultilevel"/>
    <w:tmpl w:val="601A1B34"/>
    <w:lvl w:ilvl="0" w:tplc="FFAE63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B51F9"/>
    <w:multiLevelType w:val="hybridMultilevel"/>
    <w:tmpl w:val="9692C3D2"/>
    <w:lvl w:ilvl="0" w:tplc="4FB67F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BF03E40"/>
    <w:multiLevelType w:val="multilevel"/>
    <w:tmpl w:val="6C60FB5E"/>
    <w:lvl w:ilvl="0">
      <w:start w:val="13"/>
      <w:numFmt w:val="decimal"/>
      <w:lvlText w:val="%1."/>
      <w:lvlJc w:val="left"/>
      <w:pPr>
        <w:ind w:left="735" w:hanging="375"/>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62563A14"/>
    <w:multiLevelType w:val="hybridMultilevel"/>
    <w:tmpl w:val="D668E046"/>
    <w:lvl w:ilvl="0" w:tplc="F4DA0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E7"/>
    <w:rsid w:val="00047F16"/>
    <w:rsid w:val="00051DD9"/>
    <w:rsid w:val="0009300D"/>
    <w:rsid w:val="000D73CE"/>
    <w:rsid w:val="00116E98"/>
    <w:rsid w:val="00130290"/>
    <w:rsid w:val="001549BF"/>
    <w:rsid w:val="00191DA5"/>
    <w:rsid w:val="00202F94"/>
    <w:rsid w:val="00222DDF"/>
    <w:rsid w:val="00245ABF"/>
    <w:rsid w:val="00295B6A"/>
    <w:rsid w:val="00297FD6"/>
    <w:rsid w:val="002F0113"/>
    <w:rsid w:val="003045A0"/>
    <w:rsid w:val="00351DB0"/>
    <w:rsid w:val="003551FC"/>
    <w:rsid w:val="003A7599"/>
    <w:rsid w:val="003C39E3"/>
    <w:rsid w:val="004212D4"/>
    <w:rsid w:val="004416AE"/>
    <w:rsid w:val="00477CF4"/>
    <w:rsid w:val="004C1C15"/>
    <w:rsid w:val="004C2B2C"/>
    <w:rsid w:val="004F137F"/>
    <w:rsid w:val="00506352"/>
    <w:rsid w:val="005426A5"/>
    <w:rsid w:val="00545B15"/>
    <w:rsid w:val="00597153"/>
    <w:rsid w:val="005B1CEF"/>
    <w:rsid w:val="005D3843"/>
    <w:rsid w:val="00636035"/>
    <w:rsid w:val="00641D02"/>
    <w:rsid w:val="00645D98"/>
    <w:rsid w:val="006B4353"/>
    <w:rsid w:val="006F6993"/>
    <w:rsid w:val="00754ADE"/>
    <w:rsid w:val="007C79FB"/>
    <w:rsid w:val="007F0662"/>
    <w:rsid w:val="007F1B34"/>
    <w:rsid w:val="008A301E"/>
    <w:rsid w:val="008D05DD"/>
    <w:rsid w:val="008F6F44"/>
    <w:rsid w:val="009652AB"/>
    <w:rsid w:val="009E1D3A"/>
    <w:rsid w:val="00A276EF"/>
    <w:rsid w:val="00A61A87"/>
    <w:rsid w:val="00A662E5"/>
    <w:rsid w:val="00A67CA6"/>
    <w:rsid w:val="00AD12CD"/>
    <w:rsid w:val="00B70804"/>
    <w:rsid w:val="00B773A0"/>
    <w:rsid w:val="00B82214"/>
    <w:rsid w:val="00B83C30"/>
    <w:rsid w:val="00B91B7D"/>
    <w:rsid w:val="00B97110"/>
    <w:rsid w:val="00BE6C4E"/>
    <w:rsid w:val="00C15801"/>
    <w:rsid w:val="00C35912"/>
    <w:rsid w:val="00C42B19"/>
    <w:rsid w:val="00C640D3"/>
    <w:rsid w:val="00C8095D"/>
    <w:rsid w:val="00CA6189"/>
    <w:rsid w:val="00CB4BE7"/>
    <w:rsid w:val="00CE6F15"/>
    <w:rsid w:val="00D063ED"/>
    <w:rsid w:val="00D21942"/>
    <w:rsid w:val="00D519BA"/>
    <w:rsid w:val="00D649A8"/>
    <w:rsid w:val="00D677E7"/>
    <w:rsid w:val="00D73DDB"/>
    <w:rsid w:val="00DB4964"/>
    <w:rsid w:val="00DF1259"/>
    <w:rsid w:val="00DF67BD"/>
    <w:rsid w:val="00E04D25"/>
    <w:rsid w:val="00E33B30"/>
    <w:rsid w:val="00E570B7"/>
    <w:rsid w:val="00E72C9D"/>
    <w:rsid w:val="00E87271"/>
    <w:rsid w:val="00F8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3A"/>
    <w:pPr>
      <w:ind w:left="720"/>
      <w:contextualSpacing/>
    </w:pPr>
  </w:style>
  <w:style w:type="paragraph" w:styleId="a4">
    <w:name w:val="No Spacing"/>
    <w:aliases w:val="14 шрифт"/>
    <w:link w:val="a5"/>
    <w:qFormat/>
    <w:rsid w:val="00130290"/>
    <w:pPr>
      <w:spacing w:after="0" w:line="240" w:lineRule="auto"/>
    </w:pPr>
    <w:rPr>
      <w:rFonts w:asciiTheme="minorHAnsi" w:hAnsiTheme="minorHAnsi" w:cstheme="minorBidi"/>
      <w:sz w:val="22"/>
      <w:szCs w:val="22"/>
    </w:rPr>
  </w:style>
  <w:style w:type="character" w:customStyle="1" w:styleId="a5">
    <w:name w:val="Без интервала Знак"/>
    <w:aliases w:val="14 шрифт Знак"/>
    <w:link w:val="a4"/>
    <w:rsid w:val="00130290"/>
    <w:rPr>
      <w:rFonts w:asciiTheme="minorHAnsi" w:hAnsiTheme="minorHAnsi" w:cstheme="minorBidi"/>
      <w:sz w:val="22"/>
      <w:szCs w:val="22"/>
    </w:rPr>
  </w:style>
  <w:style w:type="paragraph" w:customStyle="1" w:styleId="Default">
    <w:name w:val="Default"/>
    <w:rsid w:val="00130290"/>
    <w:pPr>
      <w:autoSpaceDE w:val="0"/>
      <w:autoSpaceDN w:val="0"/>
      <w:adjustRightInd w:val="0"/>
      <w:spacing w:after="0" w:line="240" w:lineRule="auto"/>
    </w:pPr>
    <w:rPr>
      <w:rFonts w:ascii="Times New Roman" w:hAnsi="Times New Roman"/>
      <w:color w:val="000000"/>
    </w:rPr>
  </w:style>
  <w:style w:type="paragraph" w:styleId="a6">
    <w:name w:val="Body Text"/>
    <w:basedOn w:val="a"/>
    <w:link w:val="a7"/>
    <w:rsid w:val="00047F16"/>
    <w:pPr>
      <w:spacing w:after="0" w:line="240" w:lineRule="auto"/>
    </w:pPr>
    <w:rPr>
      <w:rFonts w:ascii="Times New Roman" w:eastAsia="Times New Roman" w:hAnsi="Times New Roman"/>
      <w:sz w:val="28"/>
      <w:lang w:eastAsia="ru-RU"/>
    </w:rPr>
  </w:style>
  <w:style w:type="character" w:customStyle="1" w:styleId="a7">
    <w:name w:val="Основной текст Знак"/>
    <w:basedOn w:val="a0"/>
    <w:link w:val="a6"/>
    <w:rsid w:val="00047F16"/>
    <w:rPr>
      <w:rFonts w:ascii="Times New Roman" w:eastAsia="Times New Roman" w:hAnsi="Times New Roman"/>
      <w:sz w:val="28"/>
      <w:lang w:eastAsia="ru-RU"/>
    </w:rPr>
  </w:style>
  <w:style w:type="table" w:styleId="a8">
    <w:name w:val="Table Grid"/>
    <w:basedOn w:val="a1"/>
    <w:uiPriority w:val="39"/>
    <w:rsid w:val="00E5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045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45A0"/>
    <w:rPr>
      <w:rFonts w:ascii="Tahoma" w:hAnsi="Tahoma" w:cs="Tahoma"/>
      <w:sz w:val="16"/>
      <w:szCs w:val="16"/>
    </w:rPr>
  </w:style>
  <w:style w:type="paragraph" w:styleId="2">
    <w:name w:val="Body Text Indent 2"/>
    <w:basedOn w:val="a"/>
    <w:link w:val="20"/>
    <w:rsid w:val="004212D4"/>
    <w:pPr>
      <w:spacing w:after="120" w:line="480" w:lineRule="auto"/>
      <w:ind w:left="283"/>
    </w:pPr>
    <w:rPr>
      <w:rFonts w:ascii="Times New Roman" w:eastAsia="Times New Roman" w:hAnsi="Times New Roman"/>
      <w:lang w:val="x-none" w:eastAsia="x-none"/>
    </w:rPr>
  </w:style>
  <w:style w:type="character" w:customStyle="1" w:styleId="20">
    <w:name w:val="Основной текст с отступом 2 Знак"/>
    <w:basedOn w:val="a0"/>
    <w:link w:val="2"/>
    <w:rsid w:val="004212D4"/>
    <w:rPr>
      <w:rFonts w:ascii="Times New Roman" w:eastAsia="Times New Roman" w:hAnsi="Times New Roman"/>
      <w:lang w:val="x-none" w:eastAsia="x-none"/>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
    <w:basedOn w:val="a"/>
    <w:link w:val="ac"/>
    <w:uiPriority w:val="99"/>
    <w:rsid w:val="004212D4"/>
    <w:pPr>
      <w:spacing w:before="100" w:beforeAutospacing="1" w:after="100" w:afterAutospacing="1" w:line="240" w:lineRule="auto"/>
    </w:pPr>
    <w:rPr>
      <w:rFonts w:ascii="Times New Roman" w:eastAsia="Times New Roman" w:hAnsi="Times New Roman"/>
      <w:lang w:val="x-none" w:eastAsia="x-none"/>
    </w:rPr>
  </w:style>
  <w:style w:type="character" w:customStyle="1" w:styleId="ac">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1 Знак Знак,Обычный (веб) Знак Знак Знак Знак Знак Знак Знак"/>
    <w:link w:val="ab"/>
    <w:uiPriority w:val="99"/>
    <w:locked/>
    <w:rsid w:val="004212D4"/>
    <w:rPr>
      <w:rFonts w:ascii="Times New Roman" w:eastAsia="Times New Roman" w:hAnsi="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3A"/>
    <w:pPr>
      <w:ind w:left="720"/>
      <w:contextualSpacing/>
    </w:pPr>
  </w:style>
  <w:style w:type="paragraph" w:styleId="a4">
    <w:name w:val="No Spacing"/>
    <w:aliases w:val="14 шрифт"/>
    <w:link w:val="a5"/>
    <w:qFormat/>
    <w:rsid w:val="00130290"/>
    <w:pPr>
      <w:spacing w:after="0" w:line="240" w:lineRule="auto"/>
    </w:pPr>
    <w:rPr>
      <w:rFonts w:asciiTheme="minorHAnsi" w:hAnsiTheme="minorHAnsi" w:cstheme="minorBidi"/>
      <w:sz w:val="22"/>
      <w:szCs w:val="22"/>
    </w:rPr>
  </w:style>
  <w:style w:type="character" w:customStyle="1" w:styleId="a5">
    <w:name w:val="Без интервала Знак"/>
    <w:aliases w:val="14 шрифт Знак"/>
    <w:link w:val="a4"/>
    <w:rsid w:val="00130290"/>
    <w:rPr>
      <w:rFonts w:asciiTheme="minorHAnsi" w:hAnsiTheme="minorHAnsi" w:cstheme="minorBidi"/>
      <w:sz w:val="22"/>
      <w:szCs w:val="22"/>
    </w:rPr>
  </w:style>
  <w:style w:type="paragraph" w:customStyle="1" w:styleId="Default">
    <w:name w:val="Default"/>
    <w:rsid w:val="00130290"/>
    <w:pPr>
      <w:autoSpaceDE w:val="0"/>
      <w:autoSpaceDN w:val="0"/>
      <w:adjustRightInd w:val="0"/>
      <w:spacing w:after="0" w:line="240" w:lineRule="auto"/>
    </w:pPr>
    <w:rPr>
      <w:rFonts w:ascii="Times New Roman" w:hAnsi="Times New Roman"/>
      <w:color w:val="000000"/>
    </w:rPr>
  </w:style>
  <w:style w:type="paragraph" w:styleId="a6">
    <w:name w:val="Body Text"/>
    <w:basedOn w:val="a"/>
    <w:link w:val="a7"/>
    <w:rsid w:val="00047F16"/>
    <w:pPr>
      <w:spacing w:after="0" w:line="240" w:lineRule="auto"/>
    </w:pPr>
    <w:rPr>
      <w:rFonts w:ascii="Times New Roman" w:eastAsia="Times New Roman" w:hAnsi="Times New Roman"/>
      <w:sz w:val="28"/>
      <w:lang w:eastAsia="ru-RU"/>
    </w:rPr>
  </w:style>
  <w:style w:type="character" w:customStyle="1" w:styleId="a7">
    <w:name w:val="Основной текст Знак"/>
    <w:basedOn w:val="a0"/>
    <w:link w:val="a6"/>
    <w:rsid w:val="00047F16"/>
    <w:rPr>
      <w:rFonts w:ascii="Times New Roman" w:eastAsia="Times New Roman" w:hAnsi="Times New Roman"/>
      <w:sz w:val="28"/>
      <w:lang w:eastAsia="ru-RU"/>
    </w:rPr>
  </w:style>
  <w:style w:type="table" w:styleId="a8">
    <w:name w:val="Table Grid"/>
    <w:basedOn w:val="a1"/>
    <w:uiPriority w:val="39"/>
    <w:rsid w:val="00E5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045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45A0"/>
    <w:rPr>
      <w:rFonts w:ascii="Tahoma" w:hAnsi="Tahoma" w:cs="Tahoma"/>
      <w:sz w:val="16"/>
      <w:szCs w:val="16"/>
    </w:rPr>
  </w:style>
  <w:style w:type="paragraph" w:styleId="2">
    <w:name w:val="Body Text Indent 2"/>
    <w:basedOn w:val="a"/>
    <w:link w:val="20"/>
    <w:rsid w:val="004212D4"/>
    <w:pPr>
      <w:spacing w:after="120" w:line="480" w:lineRule="auto"/>
      <w:ind w:left="283"/>
    </w:pPr>
    <w:rPr>
      <w:rFonts w:ascii="Times New Roman" w:eastAsia="Times New Roman" w:hAnsi="Times New Roman"/>
      <w:lang w:val="x-none" w:eastAsia="x-none"/>
    </w:rPr>
  </w:style>
  <w:style w:type="character" w:customStyle="1" w:styleId="20">
    <w:name w:val="Основной текст с отступом 2 Знак"/>
    <w:basedOn w:val="a0"/>
    <w:link w:val="2"/>
    <w:rsid w:val="004212D4"/>
    <w:rPr>
      <w:rFonts w:ascii="Times New Roman" w:eastAsia="Times New Roman" w:hAnsi="Times New Roman"/>
      <w:lang w:val="x-none" w:eastAsia="x-none"/>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
    <w:basedOn w:val="a"/>
    <w:link w:val="ac"/>
    <w:uiPriority w:val="99"/>
    <w:rsid w:val="004212D4"/>
    <w:pPr>
      <w:spacing w:before="100" w:beforeAutospacing="1" w:after="100" w:afterAutospacing="1" w:line="240" w:lineRule="auto"/>
    </w:pPr>
    <w:rPr>
      <w:rFonts w:ascii="Times New Roman" w:eastAsia="Times New Roman" w:hAnsi="Times New Roman"/>
      <w:lang w:val="x-none" w:eastAsia="x-none"/>
    </w:rPr>
  </w:style>
  <w:style w:type="character" w:customStyle="1" w:styleId="ac">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1 Знак Знак,Обычный (веб) Знак Знак Знак Знак Знак Знак Знак"/>
    <w:link w:val="ab"/>
    <w:uiPriority w:val="99"/>
    <w:locked/>
    <w:rsid w:val="004212D4"/>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30838">
      <w:bodyDiv w:val="1"/>
      <w:marLeft w:val="0"/>
      <w:marRight w:val="0"/>
      <w:marTop w:val="0"/>
      <w:marBottom w:val="0"/>
      <w:divBdr>
        <w:top w:val="none" w:sz="0" w:space="0" w:color="auto"/>
        <w:left w:val="none" w:sz="0" w:space="0" w:color="auto"/>
        <w:bottom w:val="none" w:sz="0" w:space="0" w:color="auto"/>
        <w:right w:val="none" w:sz="0" w:space="0" w:color="auto"/>
      </w:divBdr>
    </w:div>
    <w:div w:id="586813335">
      <w:bodyDiv w:val="1"/>
      <w:marLeft w:val="0"/>
      <w:marRight w:val="0"/>
      <w:marTop w:val="0"/>
      <w:marBottom w:val="0"/>
      <w:divBdr>
        <w:top w:val="none" w:sz="0" w:space="0" w:color="auto"/>
        <w:left w:val="none" w:sz="0" w:space="0" w:color="auto"/>
        <w:bottom w:val="none" w:sz="0" w:space="0" w:color="auto"/>
        <w:right w:val="none" w:sz="0" w:space="0" w:color="auto"/>
      </w:divBdr>
    </w:div>
    <w:div w:id="10430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Валов Роман Юрьевич</dc:creator>
  <cp:keywords/>
  <dc:description/>
  <cp:lastModifiedBy>Дума</cp:lastModifiedBy>
  <cp:revision>14</cp:revision>
  <cp:lastPrinted>2023-05-15T06:59:00Z</cp:lastPrinted>
  <dcterms:created xsi:type="dcterms:W3CDTF">2021-04-30T11:32:00Z</dcterms:created>
  <dcterms:modified xsi:type="dcterms:W3CDTF">2023-05-29T04:43:00Z</dcterms:modified>
</cp:coreProperties>
</file>